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91C4" w14:textId="77CFB93A" w:rsidR="00F15C95" w:rsidRPr="00F15C95" w:rsidRDefault="00F15C95" w:rsidP="00F15C95">
      <w:pPr>
        <w:keepLines/>
        <w:tabs>
          <w:tab w:val="left" w:pos="567"/>
        </w:tabs>
        <w:overflowPunct/>
        <w:autoSpaceDE/>
        <w:autoSpaceDN/>
        <w:adjustRightInd/>
        <w:snapToGrid w:val="0"/>
        <w:spacing w:after="0" w:line="259" w:lineRule="auto"/>
        <w:textAlignment w:val="auto"/>
        <w:rPr>
          <w:rFonts w:ascii="Arial" w:eastAsia="MS Mincho" w:hAnsi="Arial" w:cs="Arial"/>
          <w:b/>
          <w:sz w:val="28"/>
          <w:szCs w:val="28"/>
          <w:lang w:val="en-US"/>
        </w:rPr>
      </w:pPr>
      <w:r w:rsidRPr="00F15C95">
        <w:rPr>
          <w:rFonts w:ascii="Arial" w:eastAsia="Calibri" w:hAnsi="Arial" w:cs="Arial"/>
          <w:b/>
          <w:sz w:val="28"/>
          <w:szCs w:val="28"/>
          <w:lang w:val="en-US"/>
        </w:rPr>
        <w:t>3GPP TSG RAN Meeting #109</w:t>
      </w:r>
      <w:r w:rsidRPr="00F15C95">
        <w:rPr>
          <w:rFonts w:ascii="Arial" w:eastAsia="Calibri"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sidRPr="00F15C95">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Pr>
          <w:rFonts w:ascii="Arial" w:eastAsia="MS Mincho" w:hAnsi="Arial" w:cs="Arial"/>
          <w:b/>
          <w:sz w:val="28"/>
          <w:szCs w:val="28"/>
          <w:lang w:val="en-US"/>
        </w:rPr>
        <w:tab/>
      </w:r>
      <w:r w:rsidR="00144F90" w:rsidRPr="00144F90">
        <w:rPr>
          <w:rFonts w:ascii="Arial" w:eastAsia="Calibri" w:hAnsi="Arial" w:cs="Arial"/>
          <w:b/>
          <w:bCs/>
          <w:sz w:val="28"/>
          <w:szCs w:val="28"/>
        </w:rPr>
        <w:t>RP-252198</w:t>
      </w:r>
    </w:p>
    <w:p w14:paraId="7337DB06" w14:textId="77777777" w:rsidR="00F15C95" w:rsidRPr="00F15C95" w:rsidRDefault="00F15C95" w:rsidP="00F15C95">
      <w:pPr>
        <w:pStyle w:val="3GPPheader"/>
      </w:pPr>
      <w:r w:rsidRPr="00F15C95">
        <w:rPr>
          <w:rFonts w:eastAsia="Calibri" w:cs="Arial"/>
          <w:sz w:val="28"/>
          <w:szCs w:val="28"/>
        </w:rPr>
        <w:t>Beijing, China, September 15-18</w:t>
      </w:r>
      <w:r w:rsidRPr="00F15C95">
        <w:t>, 2025</w:t>
      </w:r>
    </w:p>
    <w:p w14:paraId="1D5DE472" w14:textId="77777777" w:rsidR="003D2962" w:rsidRPr="00F15C95" w:rsidRDefault="003D2962" w:rsidP="00F15C95">
      <w:pPr>
        <w:pStyle w:val="3GPPheader"/>
      </w:pPr>
    </w:p>
    <w:p w14:paraId="30E02941" w14:textId="3B1D2314" w:rsidR="0034111C" w:rsidRPr="007F4F84" w:rsidRDefault="0034111C" w:rsidP="00F15C95">
      <w:pPr>
        <w:pStyle w:val="3GPPheader"/>
        <w:rPr>
          <w:rFonts w:cs="Arial"/>
          <w:b w:val="0"/>
          <w:szCs w:val="24"/>
          <w:highlight w:val="yellow"/>
        </w:rPr>
      </w:pPr>
      <w:r w:rsidRPr="00F15C95">
        <w:t>Agenda item:</w:t>
      </w:r>
      <w:r w:rsidRPr="007F4F84">
        <w:tab/>
      </w:r>
      <w:r w:rsidR="001736E7" w:rsidRPr="00525598">
        <w:rPr>
          <w:b w:val="0"/>
        </w:rPr>
        <w:t>8</w:t>
      </w:r>
      <w:r w:rsidR="00A613FC" w:rsidRPr="007F4F84">
        <w:rPr>
          <w:rFonts w:cs="Arial"/>
          <w:b w:val="0"/>
          <w:szCs w:val="24"/>
        </w:rPr>
        <w:t>.</w:t>
      </w:r>
      <w:r w:rsidR="001736E7" w:rsidRPr="007F4F84">
        <w:rPr>
          <w:rFonts w:cs="Arial"/>
          <w:b w:val="0"/>
          <w:szCs w:val="24"/>
        </w:rPr>
        <w:t>2.2</w:t>
      </w:r>
    </w:p>
    <w:p w14:paraId="30E02942" w14:textId="36EEFDBB" w:rsidR="00E128F2" w:rsidRPr="007F4F84" w:rsidRDefault="0034111C" w:rsidP="00F15C95">
      <w:pPr>
        <w:pStyle w:val="3GPPheader"/>
        <w:rPr>
          <w:rFonts w:cs="Arial"/>
          <w:b w:val="0"/>
          <w:szCs w:val="24"/>
        </w:rPr>
      </w:pPr>
      <w:r w:rsidRPr="00F15C95">
        <w:t>Source:</w:t>
      </w:r>
      <w:r w:rsidRPr="007F4F84">
        <w:rPr>
          <w:rFonts w:cs="Arial"/>
          <w:b w:val="0"/>
        </w:rPr>
        <w:tab/>
      </w:r>
      <w:r w:rsidR="00013455" w:rsidRPr="007F4F84">
        <w:rPr>
          <w:rFonts w:cs="Arial"/>
          <w:b w:val="0"/>
          <w:szCs w:val="24"/>
        </w:rPr>
        <w:t>Nokia</w:t>
      </w:r>
    </w:p>
    <w:p w14:paraId="30E02943" w14:textId="469C8470" w:rsidR="0034111C" w:rsidRPr="007F4F84" w:rsidRDefault="0034111C" w:rsidP="00F15C95">
      <w:pPr>
        <w:pStyle w:val="3GPPheader"/>
        <w:rPr>
          <w:rFonts w:cs="Arial"/>
          <w:b w:val="0"/>
        </w:rPr>
      </w:pPr>
      <w:r w:rsidRPr="00F15C95">
        <w:t>Title:</w:t>
      </w:r>
      <w:r w:rsidRPr="007F4F84">
        <w:rPr>
          <w:rFonts w:cs="Arial"/>
          <w:b w:val="0"/>
        </w:rPr>
        <w:tab/>
      </w:r>
      <w:r w:rsidR="001736E7" w:rsidRPr="007F4F84">
        <w:rPr>
          <w:rFonts w:cs="Arial"/>
          <w:b w:val="0"/>
        </w:rPr>
        <w:t xml:space="preserve">On 6GR </w:t>
      </w:r>
      <w:r w:rsidR="00CC310B">
        <w:rPr>
          <w:rFonts w:cs="Arial"/>
          <w:b w:val="0"/>
        </w:rPr>
        <w:t>m</w:t>
      </w:r>
      <w:r w:rsidR="001736E7" w:rsidRPr="007F4F84">
        <w:rPr>
          <w:rFonts w:cs="Arial"/>
          <w:b w:val="0"/>
        </w:rPr>
        <w:t xml:space="preserve">inimum </w:t>
      </w:r>
      <w:r w:rsidR="00CC310B">
        <w:rPr>
          <w:rFonts w:cs="Arial"/>
          <w:b w:val="0"/>
        </w:rPr>
        <w:t xml:space="preserve">requirement for </w:t>
      </w:r>
      <w:r w:rsidR="001736E7" w:rsidRPr="007F4F84">
        <w:rPr>
          <w:rFonts w:cs="Arial"/>
          <w:b w:val="0"/>
        </w:rPr>
        <w:t>UE channel bandwidth</w:t>
      </w:r>
    </w:p>
    <w:p w14:paraId="30E02944" w14:textId="67D777FA" w:rsidR="0034111C" w:rsidRDefault="0034111C" w:rsidP="00F15C95">
      <w:pPr>
        <w:pStyle w:val="3GPPheader"/>
        <w:rPr>
          <w:rFonts w:cs="Arial"/>
          <w:b w:val="0"/>
          <w:bCs/>
          <w:szCs w:val="24"/>
        </w:rPr>
      </w:pPr>
      <w:r w:rsidRPr="00F15C95">
        <w:t xml:space="preserve">Document </w:t>
      </w:r>
      <w:r w:rsidR="3E61DC49" w:rsidRPr="00F15C95">
        <w:t>for:</w:t>
      </w:r>
      <w:r w:rsidRPr="00F15C95">
        <w:tab/>
      </w:r>
      <w:r w:rsidRPr="00F9174E">
        <w:rPr>
          <w:b w:val="0"/>
          <w:bCs/>
        </w:rPr>
        <w:t>Discussion and Decision</w:t>
      </w:r>
    </w:p>
    <w:p w14:paraId="06460424" w14:textId="77777777" w:rsidR="008207FD" w:rsidRPr="007F4F84" w:rsidRDefault="008207FD" w:rsidP="008207FD">
      <w:pPr>
        <w:rPr>
          <w:rFonts w:ascii="Arial" w:hAnsi="Arial" w:cs="Arial"/>
          <w:b/>
          <w:sz w:val="24"/>
          <w:szCs w:val="24"/>
          <w:lang w:val="en-US"/>
        </w:rPr>
      </w:pPr>
    </w:p>
    <w:p w14:paraId="7CF7938E" w14:textId="633C7172" w:rsidR="00ED1327" w:rsidRPr="007F4F84" w:rsidRDefault="00EE7FA7" w:rsidP="00E076CE">
      <w:pPr>
        <w:pStyle w:val="Heading1"/>
        <w:rPr>
          <w:lang w:val="en-US"/>
        </w:rPr>
      </w:pPr>
      <w:r w:rsidRPr="007F4F84">
        <w:rPr>
          <w:lang w:val="en-US"/>
        </w:rPr>
        <w:t>Introduction</w:t>
      </w:r>
    </w:p>
    <w:p w14:paraId="04A735F1" w14:textId="0F392152" w:rsidR="00AD007A" w:rsidRPr="007F4F84" w:rsidRDefault="00AD007A" w:rsidP="001736E7">
      <w:pPr>
        <w:rPr>
          <w:lang w:val="en-US"/>
        </w:rPr>
      </w:pPr>
      <w:bookmarkStart w:id="0" w:name="_Hlk510705081"/>
      <w:r w:rsidRPr="007F4F84">
        <w:rPr>
          <w:lang w:val="en-US"/>
        </w:rPr>
        <w:t>RAN1#12</w:t>
      </w:r>
      <w:r w:rsidR="001736E7" w:rsidRPr="007F4F84">
        <w:rPr>
          <w:lang w:val="en-US"/>
        </w:rPr>
        <w:t xml:space="preserve">2 </w:t>
      </w:r>
      <w:r w:rsidR="00CA3FAA" w:rsidRPr="007F4F84">
        <w:rPr>
          <w:lang w:val="en-US"/>
        </w:rPr>
        <w:t>kick-off discussions on 6GR study item reached to following agreement that defers the discussion and confirmation on the smallest maximum channel BW that a UE is allowed to be limited to</w:t>
      </w:r>
      <w:r w:rsidR="002939B7" w:rsidRPr="007F4F84">
        <w:rPr>
          <w:lang w:val="en-US"/>
        </w:rPr>
        <w:t xml:space="preserve"> RAN:</w:t>
      </w:r>
    </w:p>
    <w:tbl>
      <w:tblPr>
        <w:tblStyle w:val="TableGrid"/>
        <w:tblW w:w="0" w:type="auto"/>
        <w:tblLook w:val="04A0" w:firstRow="1" w:lastRow="0" w:firstColumn="1" w:lastColumn="0" w:noHBand="0" w:noVBand="1"/>
      </w:tblPr>
      <w:tblGrid>
        <w:gridCol w:w="9628"/>
      </w:tblGrid>
      <w:tr w:rsidR="001736E7" w14:paraId="779E024E" w14:textId="77777777">
        <w:tc>
          <w:tcPr>
            <w:tcW w:w="9629" w:type="dxa"/>
          </w:tcPr>
          <w:p w14:paraId="3865438B" w14:textId="77777777" w:rsidR="001736E7" w:rsidRPr="00F9174E" w:rsidRDefault="001736E7" w:rsidP="001736E7">
            <w:pPr>
              <w:rPr>
                <w:rFonts w:eastAsia="DengXian"/>
                <w:highlight w:val="green"/>
                <w:lang w:val="en-US" w:eastAsia="zh-CN"/>
              </w:rPr>
            </w:pPr>
            <w:r w:rsidRPr="00F9174E">
              <w:rPr>
                <w:rFonts w:eastAsia="DengXian" w:hint="eastAsia"/>
                <w:highlight w:val="green"/>
                <w:lang w:val="en-US" w:eastAsia="zh-CN"/>
              </w:rPr>
              <w:t>Agreement</w:t>
            </w:r>
          </w:p>
          <w:p w14:paraId="1FDCF84D" w14:textId="1BCA2495" w:rsidR="001736E7" w:rsidRPr="00F9174E" w:rsidRDefault="001736E7" w:rsidP="001736E7">
            <w:pPr>
              <w:numPr>
                <w:ilvl w:val="0"/>
                <w:numId w:val="22"/>
              </w:numPr>
              <w:overflowPunct/>
              <w:autoSpaceDE/>
              <w:autoSpaceDN/>
              <w:adjustRightInd/>
              <w:spacing w:after="0" w:line="252" w:lineRule="auto"/>
              <w:contextualSpacing/>
              <w:textAlignment w:val="auto"/>
              <w:rPr>
                <w:color w:val="000000" w:themeColor="text1"/>
                <w:lang w:val="en-US" w:eastAsia="x-none"/>
              </w:rPr>
            </w:pPr>
            <w:r w:rsidRPr="00F9174E">
              <w:rPr>
                <w:rFonts w:hint="eastAsia"/>
                <w:color w:val="000000" w:themeColor="text1"/>
                <w:lang w:val="en-US" w:eastAsia="x-none"/>
              </w:rPr>
              <w:t>Study</w:t>
            </w:r>
            <w:r w:rsidRPr="00F9174E">
              <w:rPr>
                <w:rFonts w:eastAsia="DengXian" w:hint="eastAsia"/>
                <w:color w:val="000000" w:themeColor="text1"/>
                <w:lang w:val="en-US" w:eastAsia="zh-CN"/>
              </w:rPr>
              <w:t xml:space="preserve"> </w:t>
            </w:r>
            <w:r w:rsidRPr="00F9174E">
              <w:rPr>
                <w:rFonts w:eastAsia="Yu Mincho" w:hint="eastAsia"/>
                <w:color w:val="000000" w:themeColor="text1"/>
                <w:lang w:val="en-US" w:eastAsia="ja-JP"/>
              </w:rPr>
              <w:t xml:space="preserve">the following smallest maximum </w:t>
            </w:r>
            <w:r w:rsidRPr="00F9174E">
              <w:rPr>
                <w:color w:val="000000" w:themeColor="text1"/>
                <w:lang w:val="en-US" w:eastAsia="x-none"/>
              </w:rPr>
              <w:t xml:space="preserve">supported </w:t>
            </w:r>
            <w:r w:rsidRPr="00F9174E">
              <w:rPr>
                <w:rFonts w:eastAsia="Yu Mincho" w:hint="eastAsia"/>
                <w:color w:val="000000" w:themeColor="text1"/>
                <w:lang w:val="en-US" w:eastAsia="ja-JP"/>
              </w:rPr>
              <w:t xml:space="preserve">RF </w:t>
            </w:r>
            <w:r w:rsidRPr="00F9174E">
              <w:rPr>
                <w:rFonts w:eastAsia="Yu Mincho"/>
                <w:color w:val="000000" w:themeColor="text1"/>
                <w:lang w:val="en-US" w:eastAsia="ja-JP"/>
              </w:rPr>
              <w:t>and</w:t>
            </w:r>
            <w:r w:rsidRPr="00F9174E">
              <w:rPr>
                <w:rFonts w:eastAsia="Yu Mincho" w:hint="eastAsia"/>
                <w:color w:val="000000" w:themeColor="text1"/>
                <w:lang w:val="en-US" w:eastAsia="ja-JP"/>
              </w:rPr>
              <w:t xml:space="preserve"> BB </w:t>
            </w:r>
            <w:r w:rsidRPr="00F9174E">
              <w:rPr>
                <w:color w:val="000000" w:themeColor="text1"/>
                <w:lang w:val="en-US" w:eastAsia="x-none"/>
              </w:rPr>
              <w:t>UE BW</w:t>
            </w:r>
            <w:r w:rsidRPr="00F9174E">
              <w:rPr>
                <w:rFonts w:eastAsia="Yu Mincho" w:hint="eastAsia"/>
                <w:color w:val="000000" w:themeColor="text1"/>
                <w:lang w:val="en-US" w:eastAsia="ja-JP"/>
              </w:rPr>
              <w:t xml:space="preserve"> without spectrum aggregation f</w:t>
            </w:r>
            <w:r w:rsidRPr="00F9174E">
              <w:rPr>
                <w:rFonts w:eastAsia="Yu Mincho"/>
                <w:color w:val="000000" w:themeColor="text1"/>
                <w:lang w:val="en-US" w:eastAsia="ja-JP"/>
              </w:rPr>
              <w:t>or</w:t>
            </w:r>
            <w:r w:rsidRPr="00F9174E">
              <w:rPr>
                <w:rFonts w:eastAsia="Yu Mincho" w:hint="eastAsia"/>
                <w:color w:val="000000" w:themeColor="text1"/>
                <w:lang w:val="en-US" w:eastAsia="ja-JP"/>
              </w:rPr>
              <w:t xml:space="preserve"> </w:t>
            </w:r>
            <w:r w:rsidRPr="00F9174E">
              <w:rPr>
                <w:rFonts w:eastAsia="DengXian" w:hint="eastAsia"/>
                <w:color w:val="000000" w:themeColor="text1"/>
                <w:lang w:val="en-US" w:eastAsia="zh-CN"/>
              </w:rPr>
              <w:t xml:space="preserve">at least one </w:t>
            </w:r>
            <w:r w:rsidRPr="00F9174E">
              <w:rPr>
                <w:rFonts w:eastAsia="Yu Mincho" w:hint="eastAsia"/>
                <w:color w:val="000000" w:themeColor="text1"/>
                <w:lang w:val="en-US" w:eastAsia="ja-JP"/>
              </w:rPr>
              <w:t>low-tier device type</w:t>
            </w:r>
            <w:r w:rsidRPr="00F9174E">
              <w:rPr>
                <w:rFonts w:eastAsia="Yu Mincho"/>
                <w:color w:val="000000" w:themeColor="text1"/>
                <w:lang w:val="en-US" w:eastAsia="ja-JP"/>
              </w:rPr>
              <w:t xml:space="preserve"> support</w:t>
            </w:r>
            <w:r w:rsidRPr="00F9174E">
              <w:rPr>
                <w:rFonts w:eastAsia="Yu Mincho" w:hint="eastAsia"/>
                <w:color w:val="000000" w:themeColor="text1"/>
                <w:lang w:val="en-US" w:eastAsia="ja-JP"/>
              </w:rPr>
              <w:t>ed</w:t>
            </w:r>
            <w:r w:rsidRPr="00F9174E">
              <w:rPr>
                <w:rFonts w:eastAsia="Yu Mincho"/>
                <w:color w:val="000000" w:themeColor="text1"/>
                <w:lang w:val="en-US" w:eastAsia="ja-JP"/>
              </w:rPr>
              <w:t xml:space="preserve"> by 6GR framework</w:t>
            </w:r>
            <w:r w:rsidRPr="00F9174E">
              <w:rPr>
                <w:rFonts w:hint="eastAsia"/>
                <w:color w:val="000000" w:themeColor="text1"/>
                <w:lang w:val="en-US" w:eastAsia="x-none"/>
              </w:rPr>
              <w:t xml:space="preserve"> </w:t>
            </w:r>
            <w:r w:rsidRPr="00F9174E">
              <w:rPr>
                <w:rFonts w:eastAsia="DengXian" w:hint="eastAsia"/>
                <w:color w:val="000000" w:themeColor="text1"/>
                <w:lang w:val="en-US" w:eastAsia="zh-CN"/>
              </w:rPr>
              <w:t xml:space="preserve">from </w:t>
            </w:r>
            <w:r w:rsidRPr="00F9174E">
              <w:rPr>
                <w:rFonts w:eastAsia="DengXian"/>
                <w:color w:val="000000" w:themeColor="text1"/>
                <w:lang w:val="en-US" w:eastAsia="zh-CN"/>
              </w:rPr>
              <w:t>physical</w:t>
            </w:r>
            <w:r w:rsidRPr="00F9174E">
              <w:rPr>
                <w:rFonts w:eastAsia="DengXian" w:hint="eastAsia"/>
                <w:color w:val="000000" w:themeColor="text1"/>
                <w:lang w:val="en-US" w:eastAsia="zh-CN"/>
              </w:rPr>
              <w:t xml:space="preserve"> layer perspective, </w:t>
            </w:r>
            <w:r w:rsidRPr="00F9174E">
              <w:rPr>
                <w:rFonts w:eastAsia="DengXian"/>
                <w:color w:val="FF0000"/>
                <w:lang w:val="en-US" w:eastAsia="zh-CN"/>
              </w:rPr>
              <w:t>subject</w:t>
            </w:r>
            <w:r w:rsidRPr="00F9174E">
              <w:rPr>
                <w:rFonts w:eastAsia="DengXian" w:hint="eastAsia"/>
                <w:color w:val="FF0000"/>
                <w:lang w:val="en-US" w:eastAsia="zh-CN"/>
              </w:rPr>
              <w:t xml:space="preserve"> to </w:t>
            </w:r>
            <w:r w:rsidRPr="00F9174E">
              <w:rPr>
                <w:rFonts w:eastAsia="DengXian"/>
                <w:color w:val="FF0000"/>
                <w:lang w:val="en-US" w:eastAsia="zh-CN"/>
              </w:rPr>
              <w:t>further</w:t>
            </w:r>
            <w:r w:rsidRPr="00F9174E">
              <w:rPr>
                <w:rFonts w:eastAsia="DengXian" w:hint="eastAsia"/>
                <w:color w:val="FF0000"/>
                <w:lang w:val="en-US" w:eastAsia="zh-CN"/>
              </w:rPr>
              <w:t xml:space="preserve"> </w:t>
            </w:r>
            <w:r w:rsidRPr="00F9174E">
              <w:rPr>
                <w:rFonts w:eastAsia="DengXian"/>
                <w:color w:val="FF0000"/>
                <w:lang w:val="en-US" w:eastAsia="zh-CN"/>
              </w:rPr>
              <w:t>discussion</w:t>
            </w:r>
            <w:r w:rsidRPr="00F9174E">
              <w:rPr>
                <w:rFonts w:eastAsia="DengXian" w:hint="eastAsia"/>
                <w:color w:val="FF0000"/>
                <w:lang w:val="en-US" w:eastAsia="zh-CN"/>
              </w:rPr>
              <w:t xml:space="preserve"> and confirmation in RAN</w:t>
            </w:r>
          </w:p>
          <w:p w14:paraId="7B2E5C6A"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Opt1: 3MHz</w:t>
            </w:r>
          </w:p>
          <w:p w14:paraId="3C9C426C"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Opt2: 5MHz</w:t>
            </w:r>
          </w:p>
          <w:p w14:paraId="51AD0313"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Opt3: 10MHz</w:t>
            </w:r>
          </w:p>
          <w:p w14:paraId="755BC192" w14:textId="77777777" w:rsidR="001736E7" w:rsidRPr="00F9174E" w:rsidRDefault="001736E7" w:rsidP="001736E7">
            <w:pPr>
              <w:pStyle w:val="ListParagraph"/>
              <w:numPr>
                <w:ilvl w:val="1"/>
                <w:numId w:val="22"/>
              </w:numPr>
              <w:spacing w:line="252" w:lineRule="auto"/>
              <w:jc w:val="both"/>
              <w:rPr>
                <w:color w:val="000000" w:themeColor="text1"/>
                <w:sz w:val="20"/>
                <w:szCs w:val="20"/>
                <w:lang w:val="en-US"/>
              </w:rPr>
            </w:pPr>
            <w:r w:rsidRPr="00F9174E">
              <w:rPr>
                <w:rFonts w:hint="eastAsia"/>
                <w:color w:val="000000" w:themeColor="text1"/>
                <w:sz w:val="20"/>
                <w:szCs w:val="20"/>
                <w:lang w:val="en-US"/>
              </w:rPr>
              <w:t>Opt4: 20MHz</w:t>
            </w:r>
          </w:p>
          <w:p w14:paraId="5C1DFDCA" w14:textId="77777777" w:rsidR="001736E7" w:rsidRPr="00F9174E" w:rsidRDefault="001736E7" w:rsidP="001736E7">
            <w:pPr>
              <w:pStyle w:val="ListParagraph"/>
              <w:numPr>
                <w:ilvl w:val="1"/>
                <w:numId w:val="22"/>
              </w:numPr>
              <w:spacing w:line="252" w:lineRule="auto"/>
              <w:jc w:val="both"/>
              <w:rPr>
                <w:sz w:val="20"/>
                <w:szCs w:val="20"/>
                <w:lang w:val="en-US"/>
              </w:rPr>
            </w:pPr>
            <w:r w:rsidRPr="00F9174E">
              <w:rPr>
                <w:rFonts w:hint="eastAsia"/>
                <w:sz w:val="20"/>
                <w:szCs w:val="20"/>
                <w:lang w:val="en-US"/>
              </w:rPr>
              <w:t>FFS</w:t>
            </w:r>
            <w:r w:rsidRPr="00F9174E">
              <w:rPr>
                <w:sz w:val="20"/>
                <w:szCs w:val="20"/>
                <w:lang w:val="en-US"/>
              </w:rPr>
              <w:t>: the UL bandwidth may be different to the DL bandwidth</w:t>
            </w:r>
          </w:p>
          <w:p w14:paraId="059E230D" w14:textId="77777777" w:rsidR="001736E7" w:rsidRPr="00F9174E" w:rsidRDefault="001736E7" w:rsidP="001736E7">
            <w:pPr>
              <w:pStyle w:val="ListParagraph"/>
              <w:numPr>
                <w:ilvl w:val="1"/>
                <w:numId w:val="22"/>
              </w:numPr>
              <w:spacing w:line="252" w:lineRule="auto"/>
              <w:jc w:val="both"/>
              <w:rPr>
                <w:sz w:val="20"/>
                <w:szCs w:val="20"/>
                <w:lang w:val="en-US"/>
              </w:rPr>
            </w:pPr>
            <w:r w:rsidRPr="00F9174E">
              <w:rPr>
                <w:rFonts w:hint="eastAsia"/>
                <w:sz w:val="20"/>
                <w:szCs w:val="20"/>
                <w:lang w:val="en-US"/>
              </w:rPr>
              <w:t xml:space="preserve">FFS: </w:t>
            </w:r>
            <w:r w:rsidRPr="00F9174E">
              <w:rPr>
                <w:sz w:val="20"/>
                <w:szCs w:val="20"/>
                <w:lang w:val="en-US"/>
              </w:rPr>
              <w:t>th</w:t>
            </w:r>
            <w:r w:rsidRPr="00F9174E">
              <w:rPr>
                <w:rFonts w:hint="eastAsia"/>
                <w:sz w:val="20"/>
                <w:szCs w:val="20"/>
                <w:lang w:val="en-US"/>
              </w:rPr>
              <w:t xml:space="preserve">e </w:t>
            </w:r>
            <w:r w:rsidRPr="00F9174E">
              <w:rPr>
                <w:rFonts w:eastAsia="DengXian" w:hint="eastAsia"/>
                <w:sz w:val="20"/>
                <w:szCs w:val="20"/>
                <w:lang w:val="en-US"/>
              </w:rPr>
              <w:t>bandwidth value</w:t>
            </w:r>
            <w:r w:rsidRPr="00F9174E">
              <w:rPr>
                <w:rFonts w:hint="eastAsia"/>
                <w:sz w:val="20"/>
                <w:szCs w:val="20"/>
                <w:lang w:val="en-US"/>
              </w:rPr>
              <w:t xml:space="preserve"> may be different for different SCS, duplex modes, and bands.</w:t>
            </w:r>
          </w:p>
          <w:p w14:paraId="2F3DF99F" w14:textId="57189E63" w:rsidR="001736E7" w:rsidRPr="001736E7" w:rsidRDefault="001736E7" w:rsidP="001736E7">
            <w:pPr>
              <w:pStyle w:val="ListParagraph"/>
              <w:numPr>
                <w:ilvl w:val="1"/>
                <w:numId w:val="22"/>
              </w:numPr>
              <w:spacing w:line="252" w:lineRule="auto"/>
              <w:jc w:val="both"/>
              <w:rPr>
                <w:sz w:val="21"/>
                <w:szCs w:val="21"/>
                <w:lang w:val="en-US"/>
              </w:rPr>
            </w:pPr>
            <w:r w:rsidRPr="00F9174E">
              <w:rPr>
                <w:rFonts w:hint="eastAsia"/>
                <w:sz w:val="20"/>
                <w:szCs w:val="20"/>
                <w:lang w:val="en-US"/>
              </w:rPr>
              <w:t xml:space="preserve">FFS: whether </w:t>
            </w:r>
            <w:r w:rsidRPr="00F9174E">
              <w:rPr>
                <w:sz w:val="20"/>
                <w:szCs w:val="20"/>
                <w:lang w:val="en-US"/>
              </w:rPr>
              <w:t>RF and BB UE BW</w:t>
            </w:r>
            <w:r w:rsidRPr="00F9174E">
              <w:rPr>
                <w:rFonts w:hint="eastAsia"/>
                <w:sz w:val="20"/>
                <w:szCs w:val="20"/>
                <w:lang w:val="en-US"/>
              </w:rPr>
              <w:t xml:space="preserve"> are same or different</w:t>
            </w:r>
          </w:p>
        </w:tc>
      </w:tr>
    </w:tbl>
    <w:p w14:paraId="7F08AC4E" w14:textId="77777777" w:rsidR="001736E7" w:rsidRPr="007F4F84" w:rsidRDefault="001736E7" w:rsidP="001736E7">
      <w:pPr>
        <w:rPr>
          <w:lang w:val="en-US"/>
        </w:rPr>
      </w:pPr>
    </w:p>
    <w:p w14:paraId="71230483" w14:textId="289CE003" w:rsidR="00305297" w:rsidRPr="007F4F84" w:rsidRDefault="002B5D05" w:rsidP="00E076CE">
      <w:pPr>
        <w:pStyle w:val="Heading1"/>
        <w:rPr>
          <w:lang w:val="en-US"/>
        </w:rPr>
      </w:pPr>
      <w:r w:rsidRPr="007F4F84">
        <w:rPr>
          <w:lang w:val="en-US"/>
        </w:rPr>
        <w:t>D</w:t>
      </w:r>
      <w:r w:rsidR="007502B6" w:rsidRPr="007F4F84">
        <w:rPr>
          <w:lang w:val="en-US"/>
        </w:rPr>
        <w:t>iscussion</w:t>
      </w:r>
    </w:p>
    <w:bookmarkEnd w:id="0"/>
    <w:p w14:paraId="0ED0A19F" w14:textId="2377F558" w:rsidR="00347463" w:rsidRPr="007F4F84" w:rsidRDefault="00347463" w:rsidP="00863E48">
      <w:pPr>
        <w:rPr>
          <w:lang w:val="en-US"/>
        </w:rPr>
      </w:pPr>
      <w:r w:rsidRPr="007F4F84">
        <w:rPr>
          <w:lang w:val="en-US"/>
        </w:rPr>
        <w:t xml:space="preserve">When assessing what is the </w:t>
      </w:r>
      <w:r w:rsidR="0004051C" w:rsidRPr="007F4F84">
        <w:rPr>
          <w:lang w:val="en-US"/>
        </w:rPr>
        <w:t>smallest maximum</w:t>
      </w:r>
      <w:r w:rsidRPr="007F4F84">
        <w:rPr>
          <w:lang w:val="en-US"/>
        </w:rPr>
        <w:t xml:space="preserve"> channel BW that </w:t>
      </w:r>
      <w:r w:rsidR="00A04FF8" w:rsidRPr="007F4F84">
        <w:rPr>
          <w:lang w:val="en-US"/>
        </w:rPr>
        <w:t>a UE is allowed to be limited</w:t>
      </w:r>
      <w:r w:rsidR="00702205" w:rsidRPr="007F4F84">
        <w:rPr>
          <w:lang w:val="en-US"/>
        </w:rPr>
        <w:t xml:space="preserve"> to</w:t>
      </w:r>
      <w:r w:rsidRPr="007F4F84">
        <w:rPr>
          <w:lang w:val="en-US"/>
        </w:rPr>
        <w:t>, it is important to keep in mind that all the communication</w:t>
      </w:r>
      <w:r w:rsidR="00EC3B21" w:rsidRPr="007F4F84">
        <w:rPr>
          <w:lang w:val="en-US"/>
        </w:rPr>
        <w:t xml:space="preserve"> between the network and</w:t>
      </w:r>
      <w:r w:rsidRPr="007F4F84">
        <w:rPr>
          <w:lang w:val="en-US"/>
        </w:rPr>
        <w:t xml:space="preserve"> all the UEs </w:t>
      </w:r>
      <w:proofErr w:type="gramStart"/>
      <w:r w:rsidR="00EC3B21" w:rsidRPr="007F4F84">
        <w:rPr>
          <w:lang w:val="en-US"/>
        </w:rPr>
        <w:t>need</w:t>
      </w:r>
      <w:proofErr w:type="gramEnd"/>
      <w:r w:rsidR="00EC3B21" w:rsidRPr="007F4F84">
        <w:rPr>
          <w:lang w:val="en-US"/>
        </w:rPr>
        <w:t xml:space="preserve"> to take place within this BW up until the UEs’ BW capabilities are known to the network</w:t>
      </w:r>
      <w:r w:rsidR="00AC6330" w:rsidRPr="007F4F84">
        <w:rPr>
          <w:lang w:val="en-US"/>
        </w:rPr>
        <w:t xml:space="preserve"> for such UEs to exist in the system</w:t>
      </w:r>
      <w:r w:rsidR="00EC3B21" w:rsidRPr="007F4F84">
        <w:rPr>
          <w:lang w:val="en-US"/>
        </w:rPr>
        <w:t>. That is:</w:t>
      </w:r>
    </w:p>
    <w:p w14:paraId="6685036D" w14:textId="2953C2D9" w:rsidR="00EC3B21" w:rsidRPr="007F4F84" w:rsidRDefault="00EC3B21" w:rsidP="00863E48">
      <w:pPr>
        <w:rPr>
          <w:lang w:val="en-US"/>
        </w:rPr>
      </w:pPr>
      <w:r w:rsidRPr="007F4F84">
        <w:rPr>
          <w:lang w:val="en-US"/>
        </w:rPr>
        <w:t xml:space="preserve">At least </w:t>
      </w:r>
      <w:proofErr w:type="gramStart"/>
      <w:r w:rsidRPr="007F4F84">
        <w:rPr>
          <w:lang w:val="en-US"/>
        </w:rPr>
        <w:t>all of</w:t>
      </w:r>
      <w:proofErr w:type="gramEnd"/>
      <w:r w:rsidRPr="007F4F84">
        <w:rPr>
          <w:lang w:val="en-US"/>
        </w:rPr>
        <w:t xml:space="preserve"> the following need to be designed to fit within this minimum channel BW requirement:</w:t>
      </w:r>
    </w:p>
    <w:p w14:paraId="11819FCA" w14:textId="77CF8346" w:rsidR="00347463" w:rsidRPr="007F4F84" w:rsidRDefault="00347463" w:rsidP="00347463">
      <w:pPr>
        <w:pStyle w:val="ListParagraph"/>
        <w:numPr>
          <w:ilvl w:val="0"/>
          <w:numId w:val="23"/>
        </w:numPr>
        <w:rPr>
          <w:sz w:val="20"/>
          <w:szCs w:val="20"/>
          <w:lang w:val="en-US"/>
        </w:rPr>
      </w:pPr>
      <w:r w:rsidRPr="007F4F84">
        <w:rPr>
          <w:sz w:val="20"/>
          <w:szCs w:val="20"/>
          <w:lang w:val="en-US"/>
        </w:rPr>
        <w:t xml:space="preserve">The cell </w:t>
      </w:r>
      <w:r w:rsidR="005377F3" w:rsidRPr="007F4F84">
        <w:rPr>
          <w:sz w:val="20"/>
          <w:szCs w:val="20"/>
          <w:lang w:val="en-US"/>
        </w:rPr>
        <w:t>synchronization</w:t>
      </w:r>
      <w:r w:rsidRPr="007F4F84">
        <w:rPr>
          <w:sz w:val="20"/>
          <w:szCs w:val="20"/>
          <w:lang w:val="en-US"/>
        </w:rPr>
        <w:t xml:space="preserve"> signals</w:t>
      </w:r>
    </w:p>
    <w:p w14:paraId="48205BDE" w14:textId="6EEC0F62" w:rsidR="00347463" w:rsidRPr="007F4F84" w:rsidRDefault="00347463" w:rsidP="00347463">
      <w:pPr>
        <w:pStyle w:val="ListParagraph"/>
        <w:numPr>
          <w:ilvl w:val="0"/>
          <w:numId w:val="23"/>
        </w:numPr>
        <w:rPr>
          <w:sz w:val="20"/>
          <w:szCs w:val="20"/>
          <w:lang w:val="en-US"/>
        </w:rPr>
      </w:pPr>
      <w:r w:rsidRPr="007F4F84">
        <w:rPr>
          <w:sz w:val="20"/>
          <w:szCs w:val="20"/>
          <w:lang w:val="en-US"/>
        </w:rPr>
        <w:t xml:space="preserve">System information </w:t>
      </w:r>
      <w:r w:rsidR="00852AD6" w:rsidRPr="007F4F84">
        <w:rPr>
          <w:sz w:val="20"/>
          <w:szCs w:val="20"/>
          <w:lang w:val="en-US"/>
        </w:rPr>
        <w:t>broadcast</w:t>
      </w:r>
    </w:p>
    <w:p w14:paraId="117A95B3" w14:textId="69C18656" w:rsidR="00347463" w:rsidRPr="007F4F84" w:rsidRDefault="00347463" w:rsidP="00347463">
      <w:pPr>
        <w:pStyle w:val="ListParagraph"/>
        <w:numPr>
          <w:ilvl w:val="0"/>
          <w:numId w:val="23"/>
        </w:numPr>
        <w:rPr>
          <w:sz w:val="20"/>
          <w:szCs w:val="20"/>
          <w:lang w:val="en-US"/>
        </w:rPr>
      </w:pPr>
      <w:r w:rsidRPr="007F4F84">
        <w:rPr>
          <w:sz w:val="20"/>
          <w:szCs w:val="20"/>
          <w:lang w:val="en-US"/>
        </w:rPr>
        <w:t>Random access channel</w:t>
      </w:r>
    </w:p>
    <w:p w14:paraId="7B7EE836" w14:textId="77777777" w:rsidR="00EC3B21" w:rsidRPr="00EC3B21" w:rsidRDefault="00EC3B21" w:rsidP="00347463">
      <w:pPr>
        <w:pStyle w:val="ListParagraph"/>
        <w:numPr>
          <w:ilvl w:val="0"/>
          <w:numId w:val="23"/>
        </w:numPr>
        <w:rPr>
          <w:sz w:val="20"/>
          <w:szCs w:val="20"/>
          <w:lang w:val="en-US"/>
        </w:rPr>
      </w:pPr>
      <w:r w:rsidRPr="00EC3B21">
        <w:rPr>
          <w:sz w:val="20"/>
          <w:szCs w:val="20"/>
          <w:lang w:val="en-US"/>
        </w:rPr>
        <w:t>Control and data channels during random access procedure</w:t>
      </w:r>
    </w:p>
    <w:p w14:paraId="6AE21818" w14:textId="49311852" w:rsidR="007502B6" w:rsidRPr="00EC3B21" w:rsidRDefault="00347463" w:rsidP="00EC3B21">
      <w:pPr>
        <w:rPr>
          <w:lang w:val="en-US"/>
        </w:rPr>
      </w:pPr>
      <w:r w:rsidRPr="00EC3B21">
        <w:rPr>
          <w:lang w:val="en-US"/>
        </w:rPr>
        <w:t xml:space="preserve"> </w:t>
      </w:r>
    </w:p>
    <w:p w14:paraId="19656B2D" w14:textId="71F806AA" w:rsidR="00C5622E" w:rsidRPr="007F4F84" w:rsidRDefault="00EC3B21" w:rsidP="00347463">
      <w:pPr>
        <w:rPr>
          <w:lang w:val="en-US"/>
        </w:rPr>
      </w:pPr>
      <w:r w:rsidRPr="007F4F84">
        <w:rPr>
          <w:lang w:val="en-US"/>
        </w:rPr>
        <w:t>As the channel BW requirements are not independent from the cell’s supported subcarrier spacing (SCS), and thus not from the cell’s band, the minimum channel BW requirement needs to be considered in context with the SCS being considered.</w:t>
      </w:r>
    </w:p>
    <w:p w14:paraId="5324936E" w14:textId="77777777" w:rsidR="00C5622E" w:rsidRPr="007F4F84" w:rsidRDefault="00C5622E">
      <w:pPr>
        <w:overflowPunct/>
        <w:autoSpaceDE/>
        <w:autoSpaceDN/>
        <w:adjustRightInd/>
        <w:spacing w:after="0"/>
        <w:textAlignment w:val="auto"/>
        <w:rPr>
          <w:lang w:val="en-US"/>
        </w:rPr>
      </w:pPr>
      <w:r w:rsidRPr="007F4F84">
        <w:rPr>
          <w:lang w:val="en-US"/>
        </w:rPr>
        <w:br w:type="page"/>
      </w:r>
    </w:p>
    <w:p w14:paraId="2D10A0DD" w14:textId="77777777" w:rsidR="00EC3B21" w:rsidRPr="007F4F84" w:rsidRDefault="00EC3B21" w:rsidP="00347463">
      <w:pPr>
        <w:rPr>
          <w:lang w:val="en-US"/>
        </w:rPr>
      </w:pPr>
    </w:p>
    <w:p w14:paraId="7DF412CC" w14:textId="4569778F" w:rsidR="00EC3B21" w:rsidRPr="007F4F84" w:rsidRDefault="00EC3B21" w:rsidP="00347463">
      <w:pPr>
        <w:rPr>
          <w:lang w:val="en-US"/>
        </w:rPr>
      </w:pPr>
      <w:r w:rsidRPr="007F4F84">
        <w:rPr>
          <w:lang w:val="en-US"/>
        </w:rPr>
        <w:t>As per the RAN1 agreement, 15 kHz SCS should be considered as the main-stream deployment for the FDD bands</w:t>
      </w:r>
    </w:p>
    <w:tbl>
      <w:tblPr>
        <w:tblStyle w:val="TableGrid"/>
        <w:tblW w:w="0" w:type="auto"/>
        <w:tblLook w:val="04A0" w:firstRow="1" w:lastRow="0" w:firstColumn="1" w:lastColumn="0" w:noHBand="0" w:noVBand="1"/>
      </w:tblPr>
      <w:tblGrid>
        <w:gridCol w:w="9628"/>
      </w:tblGrid>
      <w:tr w:rsidR="00EC3B21" w14:paraId="2315414D" w14:textId="77777777">
        <w:tc>
          <w:tcPr>
            <w:tcW w:w="9628" w:type="dxa"/>
          </w:tcPr>
          <w:p w14:paraId="7D8CF8DA" w14:textId="77777777" w:rsidR="00EC3B21" w:rsidRPr="00F9174E" w:rsidRDefault="00EC3B21" w:rsidP="00EC3B21">
            <w:pPr>
              <w:rPr>
                <w:rFonts w:eastAsia="DengXian"/>
                <w:highlight w:val="green"/>
                <w:lang w:val="en-US" w:eastAsia="zh-CN"/>
              </w:rPr>
            </w:pPr>
            <w:r w:rsidRPr="00F9174E">
              <w:rPr>
                <w:rFonts w:eastAsia="DengXian" w:hint="eastAsia"/>
                <w:highlight w:val="green"/>
                <w:lang w:val="en-US" w:eastAsia="zh-CN"/>
              </w:rPr>
              <w:t>Agreement</w:t>
            </w:r>
          </w:p>
          <w:p w14:paraId="2433BA09" w14:textId="77777777" w:rsidR="00EC3B21" w:rsidRPr="00F9174E" w:rsidRDefault="00EC3B21" w:rsidP="00EC3B21">
            <w:pPr>
              <w:pStyle w:val="ListParagraph"/>
              <w:numPr>
                <w:ilvl w:val="0"/>
                <w:numId w:val="24"/>
              </w:numPr>
              <w:contextualSpacing w:val="0"/>
              <w:rPr>
                <w:rFonts w:eastAsia="DengXian"/>
                <w:sz w:val="20"/>
                <w:szCs w:val="20"/>
                <w:lang w:val="en-US"/>
              </w:rPr>
            </w:pPr>
            <w:r w:rsidRPr="00F9174E">
              <w:rPr>
                <w:rFonts w:eastAsia="DengXian" w:hint="eastAsia"/>
                <w:sz w:val="20"/>
                <w:szCs w:val="20"/>
                <w:lang w:val="en-US"/>
              </w:rPr>
              <w:t xml:space="preserve">6GR takes the following SCS as </w:t>
            </w:r>
            <w:proofErr w:type="gramStart"/>
            <w:r w:rsidRPr="00F9174E">
              <w:rPr>
                <w:rFonts w:eastAsia="DengXian" w:hint="eastAsia"/>
                <w:sz w:val="20"/>
                <w:szCs w:val="20"/>
                <w:lang w:val="en-US"/>
              </w:rPr>
              <w:t>start</w:t>
            </w:r>
            <w:proofErr w:type="gramEnd"/>
            <w:r w:rsidRPr="00F9174E">
              <w:rPr>
                <w:rFonts w:eastAsia="DengXian" w:hint="eastAsia"/>
                <w:sz w:val="20"/>
                <w:szCs w:val="20"/>
                <w:lang w:val="en-US"/>
              </w:rPr>
              <w:t xml:space="preserve"> point for discussion for all the signals/channels except PRACH. </w:t>
            </w:r>
          </w:p>
          <w:p w14:paraId="6F74A20A" w14:textId="77777777" w:rsidR="00EC3B21" w:rsidRPr="00F9174E" w:rsidRDefault="00EC3B21" w:rsidP="00EC3B21">
            <w:pPr>
              <w:pStyle w:val="ListParagraph"/>
              <w:numPr>
                <w:ilvl w:val="1"/>
                <w:numId w:val="24"/>
              </w:numPr>
              <w:contextualSpacing w:val="0"/>
              <w:rPr>
                <w:rFonts w:eastAsia="DengXian"/>
                <w:sz w:val="20"/>
                <w:szCs w:val="20"/>
                <w:lang w:val="en-US"/>
              </w:rPr>
            </w:pPr>
            <w:r w:rsidRPr="00F9174E">
              <w:rPr>
                <w:rFonts w:eastAsia="DengXian" w:hint="eastAsia"/>
                <w:sz w:val="20"/>
                <w:szCs w:val="20"/>
                <w:lang w:val="en-US"/>
              </w:rPr>
              <w:t>For sub 6GHz</w:t>
            </w:r>
          </w:p>
          <w:p w14:paraId="6879515E" w14:textId="77777777" w:rsidR="00EC3B21" w:rsidRPr="00F9174E" w:rsidRDefault="00EC3B21" w:rsidP="00EC3B21">
            <w:pPr>
              <w:pStyle w:val="ListParagraph"/>
              <w:numPr>
                <w:ilvl w:val="2"/>
                <w:numId w:val="24"/>
              </w:numPr>
              <w:contextualSpacing w:val="0"/>
              <w:rPr>
                <w:rFonts w:eastAsia="DengXian"/>
                <w:color w:val="FF0000"/>
                <w:sz w:val="20"/>
                <w:szCs w:val="20"/>
                <w:lang w:val="en-US"/>
              </w:rPr>
            </w:pPr>
            <w:r w:rsidRPr="00F9174E">
              <w:rPr>
                <w:rFonts w:eastAsia="DengXian" w:hint="eastAsia"/>
                <w:color w:val="FF0000"/>
                <w:sz w:val="20"/>
                <w:szCs w:val="20"/>
                <w:lang w:val="en-US"/>
              </w:rPr>
              <w:t>The following subcarrier spacing is at least supported</w:t>
            </w:r>
          </w:p>
          <w:p w14:paraId="1133672E" w14:textId="77777777" w:rsidR="00EC3B21" w:rsidRPr="00F9174E" w:rsidRDefault="00EC3B21" w:rsidP="00EC3B21">
            <w:pPr>
              <w:pStyle w:val="ListParagraph"/>
              <w:numPr>
                <w:ilvl w:val="3"/>
                <w:numId w:val="24"/>
              </w:numPr>
              <w:contextualSpacing w:val="0"/>
              <w:rPr>
                <w:rFonts w:eastAsia="DengXian"/>
                <w:color w:val="FF0000"/>
                <w:sz w:val="20"/>
                <w:szCs w:val="20"/>
                <w:lang w:val="en-US"/>
              </w:rPr>
            </w:pPr>
            <w:r w:rsidRPr="00F9174E">
              <w:rPr>
                <w:rFonts w:eastAsia="DengXian" w:hint="eastAsia"/>
                <w:color w:val="FF0000"/>
                <w:sz w:val="20"/>
                <w:szCs w:val="20"/>
                <w:lang w:val="en-US"/>
              </w:rPr>
              <w:t>15kHz SCS for FDD, 30kHz SCS for TDD</w:t>
            </w:r>
          </w:p>
          <w:p w14:paraId="7C0A15FE"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FFS: 30kHz SCS for FDD for around e.g., 1-2.5GHz</w:t>
            </w:r>
          </w:p>
          <w:p w14:paraId="29FA99A6"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FFS: 7.5kHz SCS for sub1GHz (FDD)</w:t>
            </w:r>
          </w:p>
          <w:p w14:paraId="0DE55032"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Whether to discuss the FFS will be subject to RANP decision.</w:t>
            </w:r>
          </w:p>
          <w:p w14:paraId="31424E4E" w14:textId="77777777" w:rsidR="00EC3B21" w:rsidRPr="00F9174E" w:rsidRDefault="00EC3B21" w:rsidP="00EC3B21">
            <w:pPr>
              <w:pStyle w:val="ListParagraph"/>
              <w:numPr>
                <w:ilvl w:val="1"/>
                <w:numId w:val="24"/>
              </w:numPr>
              <w:contextualSpacing w:val="0"/>
              <w:rPr>
                <w:rFonts w:eastAsia="DengXian"/>
                <w:sz w:val="20"/>
                <w:szCs w:val="20"/>
                <w:lang w:val="en-US"/>
              </w:rPr>
            </w:pPr>
            <w:r w:rsidRPr="00F9174E">
              <w:rPr>
                <w:rFonts w:eastAsia="DengXian" w:hint="eastAsia"/>
                <w:sz w:val="20"/>
                <w:szCs w:val="20"/>
                <w:lang w:val="en-US"/>
              </w:rPr>
              <w:t>For around 7GHz</w:t>
            </w:r>
          </w:p>
          <w:p w14:paraId="57C2CC65"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The following subcarrier spacing options can be studied</w:t>
            </w:r>
          </w:p>
          <w:p w14:paraId="67281229" w14:textId="77777777" w:rsidR="00EC3B21" w:rsidRPr="00F9174E" w:rsidRDefault="00EC3B21" w:rsidP="00EC3B21">
            <w:pPr>
              <w:pStyle w:val="ListParagraph"/>
              <w:numPr>
                <w:ilvl w:val="3"/>
                <w:numId w:val="24"/>
              </w:numPr>
              <w:contextualSpacing w:val="0"/>
              <w:rPr>
                <w:rFonts w:eastAsia="DengXian"/>
                <w:sz w:val="20"/>
                <w:szCs w:val="20"/>
                <w:lang w:val="en-US"/>
              </w:rPr>
            </w:pPr>
            <w:r w:rsidRPr="00F9174E">
              <w:rPr>
                <w:rFonts w:eastAsia="DengXian" w:hint="eastAsia"/>
                <w:sz w:val="20"/>
                <w:szCs w:val="20"/>
                <w:lang w:val="en-US"/>
              </w:rPr>
              <w:t>30kHz, 60kHz</w:t>
            </w:r>
          </w:p>
          <w:p w14:paraId="074D9613" w14:textId="77777777" w:rsidR="00EC3B21" w:rsidRPr="00F9174E" w:rsidRDefault="00EC3B21" w:rsidP="00EC3B21">
            <w:pPr>
              <w:pStyle w:val="ListParagraph"/>
              <w:numPr>
                <w:ilvl w:val="1"/>
                <w:numId w:val="24"/>
              </w:numPr>
              <w:contextualSpacing w:val="0"/>
              <w:rPr>
                <w:rFonts w:eastAsia="DengXian"/>
                <w:sz w:val="20"/>
                <w:szCs w:val="20"/>
                <w:lang w:val="en-US"/>
              </w:rPr>
            </w:pPr>
            <w:r w:rsidRPr="00F9174E">
              <w:rPr>
                <w:rFonts w:eastAsia="DengXian" w:hint="eastAsia"/>
                <w:sz w:val="20"/>
                <w:szCs w:val="20"/>
                <w:lang w:val="en-US"/>
              </w:rPr>
              <w:t>FFS: For around 15GHz</w:t>
            </w:r>
          </w:p>
          <w:p w14:paraId="46830EF3"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The following subcarrier spacing options can be studied</w:t>
            </w:r>
          </w:p>
          <w:p w14:paraId="2CE15506" w14:textId="77777777" w:rsidR="00EC3B21" w:rsidRPr="00F9174E" w:rsidRDefault="00EC3B21" w:rsidP="00EC3B21">
            <w:pPr>
              <w:pStyle w:val="ListParagraph"/>
              <w:numPr>
                <w:ilvl w:val="3"/>
                <w:numId w:val="24"/>
              </w:numPr>
              <w:contextualSpacing w:val="0"/>
              <w:rPr>
                <w:rFonts w:eastAsia="DengXian"/>
                <w:sz w:val="20"/>
                <w:szCs w:val="20"/>
                <w:lang w:val="en-US"/>
              </w:rPr>
            </w:pPr>
            <w:r w:rsidRPr="00F9174E">
              <w:rPr>
                <w:rFonts w:eastAsia="DengXian" w:hint="eastAsia"/>
                <w:sz w:val="20"/>
                <w:szCs w:val="20"/>
                <w:lang w:val="en-US"/>
              </w:rPr>
              <w:t xml:space="preserve">30kHz, 60kHz, 120kHz </w:t>
            </w:r>
          </w:p>
          <w:p w14:paraId="5B878B5D" w14:textId="77777777" w:rsidR="00EC3B21" w:rsidRPr="00F9174E" w:rsidRDefault="00EC3B21" w:rsidP="00EC3B21">
            <w:pPr>
              <w:pStyle w:val="ListParagraph"/>
              <w:numPr>
                <w:ilvl w:val="2"/>
                <w:numId w:val="24"/>
              </w:numPr>
              <w:contextualSpacing w:val="0"/>
              <w:rPr>
                <w:rFonts w:eastAsia="DengXian"/>
                <w:sz w:val="20"/>
                <w:szCs w:val="20"/>
                <w:lang w:val="en-US"/>
              </w:rPr>
            </w:pPr>
            <w:r w:rsidRPr="00F9174E">
              <w:rPr>
                <w:rFonts w:eastAsia="DengXian" w:hint="eastAsia"/>
                <w:sz w:val="20"/>
                <w:szCs w:val="20"/>
                <w:lang w:val="en-US"/>
              </w:rPr>
              <w:t>Whether to discuss it will be subject to RANP decision</w:t>
            </w:r>
          </w:p>
          <w:p w14:paraId="79FA53DC" w14:textId="77777777" w:rsidR="00EC3B21" w:rsidRPr="00F9174E" w:rsidRDefault="00EC3B21" w:rsidP="00EC3B21">
            <w:pPr>
              <w:pStyle w:val="ListParagraph"/>
              <w:numPr>
                <w:ilvl w:val="1"/>
                <w:numId w:val="24"/>
              </w:numPr>
              <w:contextualSpacing w:val="0"/>
              <w:rPr>
                <w:rFonts w:eastAsia="DengXian"/>
                <w:color w:val="FF0000"/>
                <w:sz w:val="20"/>
                <w:szCs w:val="20"/>
                <w:lang w:val="en-US"/>
              </w:rPr>
            </w:pPr>
            <w:r w:rsidRPr="00F9174E">
              <w:rPr>
                <w:rFonts w:eastAsia="DengXian" w:hint="eastAsia"/>
                <w:color w:val="FF0000"/>
                <w:sz w:val="20"/>
                <w:szCs w:val="20"/>
                <w:lang w:val="en-US"/>
              </w:rPr>
              <w:t>For between 24.25GHz - 52.6GHz</w:t>
            </w:r>
          </w:p>
          <w:p w14:paraId="13702067" w14:textId="77777777" w:rsidR="00EC3B21" w:rsidRPr="00F9174E" w:rsidRDefault="00EC3B21" w:rsidP="00EC3B21">
            <w:pPr>
              <w:pStyle w:val="ListParagraph"/>
              <w:numPr>
                <w:ilvl w:val="2"/>
                <w:numId w:val="24"/>
              </w:numPr>
              <w:contextualSpacing w:val="0"/>
              <w:rPr>
                <w:rFonts w:eastAsia="DengXian"/>
                <w:color w:val="FF0000"/>
                <w:sz w:val="20"/>
                <w:szCs w:val="20"/>
                <w:lang w:val="en-US"/>
              </w:rPr>
            </w:pPr>
            <w:r w:rsidRPr="00F9174E">
              <w:rPr>
                <w:rFonts w:eastAsia="DengXian"/>
                <w:color w:val="FF0000"/>
                <w:sz w:val="20"/>
                <w:szCs w:val="20"/>
                <w:lang w:val="en-US"/>
              </w:rPr>
              <w:t>S</w:t>
            </w:r>
            <w:r w:rsidRPr="00F9174E">
              <w:rPr>
                <w:rFonts w:eastAsia="DengXian" w:hint="eastAsia"/>
                <w:color w:val="FF0000"/>
                <w:sz w:val="20"/>
                <w:szCs w:val="20"/>
                <w:lang w:val="en-US"/>
              </w:rPr>
              <w:t>ubcarrier spacing 120kHz is supported</w:t>
            </w:r>
          </w:p>
          <w:p w14:paraId="4F97BE19" w14:textId="77777777" w:rsidR="00EC3B21" w:rsidRPr="00F9174E" w:rsidRDefault="00EC3B21" w:rsidP="00EC3B21">
            <w:pPr>
              <w:pStyle w:val="ListParagraph"/>
              <w:numPr>
                <w:ilvl w:val="1"/>
                <w:numId w:val="24"/>
              </w:numPr>
              <w:contextualSpacing w:val="0"/>
              <w:rPr>
                <w:rFonts w:eastAsia="DengXian"/>
                <w:sz w:val="20"/>
                <w:szCs w:val="20"/>
                <w:lang w:val="en-US"/>
              </w:rPr>
            </w:pPr>
            <w:r w:rsidRPr="00F9174E">
              <w:rPr>
                <w:rFonts w:eastAsia="DengXian" w:hint="eastAsia"/>
                <w:sz w:val="20"/>
                <w:szCs w:val="20"/>
                <w:lang w:val="en-US"/>
              </w:rPr>
              <w:t xml:space="preserve">FFS </w:t>
            </w:r>
            <w:r w:rsidRPr="00F9174E">
              <w:rPr>
                <w:rFonts w:eastAsia="DengXian"/>
                <w:sz w:val="20"/>
                <w:szCs w:val="20"/>
                <w:lang w:val="en-US"/>
              </w:rPr>
              <w:t>whether</w:t>
            </w:r>
            <w:r w:rsidRPr="00F9174E">
              <w:rPr>
                <w:rFonts w:eastAsia="DengXian" w:hint="eastAsia"/>
                <w:sz w:val="20"/>
                <w:szCs w:val="20"/>
                <w:lang w:val="en-US"/>
              </w:rPr>
              <w:t xml:space="preserve"> to allow using additional subcarrier spacing for SSB</w:t>
            </w:r>
          </w:p>
          <w:p w14:paraId="539C0268" w14:textId="70C6790F" w:rsidR="00EC3B21" w:rsidRPr="00EC3B21" w:rsidRDefault="00EC3B21" w:rsidP="00347463">
            <w:pPr>
              <w:pStyle w:val="ListParagraph"/>
              <w:numPr>
                <w:ilvl w:val="0"/>
                <w:numId w:val="24"/>
              </w:numPr>
              <w:contextualSpacing w:val="0"/>
              <w:rPr>
                <w:rFonts w:eastAsia="DengXian"/>
                <w:szCs w:val="20"/>
                <w:lang w:val="en-US"/>
              </w:rPr>
            </w:pPr>
            <w:r w:rsidRPr="00F9174E">
              <w:rPr>
                <w:rFonts w:eastAsia="DengXian" w:hint="eastAsia"/>
                <w:sz w:val="20"/>
                <w:szCs w:val="20"/>
                <w:lang w:val="en-US"/>
              </w:rPr>
              <w:t xml:space="preserve">FFS subcarrier spacing for </w:t>
            </w:r>
            <w:r w:rsidRPr="00F9174E">
              <w:rPr>
                <w:rFonts w:eastAsia="DengXian"/>
                <w:sz w:val="20"/>
                <w:szCs w:val="20"/>
                <w:lang w:val="en-US"/>
              </w:rPr>
              <w:t>PRACH</w:t>
            </w:r>
            <w:r w:rsidRPr="00F9174E">
              <w:rPr>
                <w:rFonts w:eastAsia="DengXian" w:hint="eastAsia"/>
                <w:sz w:val="20"/>
                <w:szCs w:val="20"/>
                <w:lang w:val="en-US"/>
              </w:rPr>
              <w:t xml:space="preserve"> and up to initial access discussion.</w:t>
            </w:r>
          </w:p>
        </w:tc>
      </w:tr>
    </w:tbl>
    <w:p w14:paraId="3A28A096" w14:textId="77777777" w:rsidR="00EC3B21" w:rsidRPr="007F4F84" w:rsidRDefault="00EC3B21" w:rsidP="00347463">
      <w:pPr>
        <w:rPr>
          <w:lang w:val="en-US"/>
        </w:rPr>
      </w:pPr>
    </w:p>
    <w:p w14:paraId="546E6FFF" w14:textId="200C45AC" w:rsidR="00347463" w:rsidRPr="007F4F84" w:rsidRDefault="00EC3B21" w:rsidP="00347463">
      <w:pPr>
        <w:rPr>
          <w:lang w:val="en-US"/>
        </w:rPr>
      </w:pPr>
      <w:r w:rsidRPr="007F4F84">
        <w:rPr>
          <w:lang w:val="en-US"/>
        </w:rPr>
        <w:t xml:space="preserve">It is </w:t>
      </w:r>
      <w:proofErr w:type="gramStart"/>
      <w:r w:rsidRPr="007F4F84">
        <w:rPr>
          <w:lang w:val="en-US"/>
        </w:rPr>
        <w:t>clear,</w:t>
      </w:r>
      <w:proofErr w:type="gramEnd"/>
      <w:r w:rsidRPr="007F4F84">
        <w:rPr>
          <w:lang w:val="en-US"/>
        </w:rPr>
        <w:t xml:space="preserve"> that 6GR must support 3 MHz CBW for specific scenarios in FDD bands, but at the same time </w:t>
      </w:r>
      <w:r w:rsidR="00002A60" w:rsidRPr="007F4F84">
        <w:rPr>
          <w:lang w:val="en-US"/>
        </w:rPr>
        <w:t>it would not be desirable for the bands</w:t>
      </w:r>
      <w:r w:rsidR="00D40D83">
        <w:rPr>
          <w:lang w:val="en-US"/>
        </w:rPr>
        <w:t xml:space="preserve"> or dep</w:t>
      </w:r>
      <w:r w:rsidR="001D5A2B">
        <w:rPr>
          <w:lang w:val="en-US"/>
        </w:rPr>
        <w:t>loyments</w:t>
      </w:r>
      <w:r w:rsidR="0041318C">
        <w:rPr>
          <w:lang w:val="en-US"/>
        </w:rPr>
        <w:t xml:space="preserve"> </w:t>
      </w:r>
      <w:r w:rsidR="00002A60" w:rsidRPr="007F4F84">
        <w:rPr>
          <w:lang w:val="en-US"/>
        </w:rPr>
        <w:t xml:space="preserve">where 3 MHz support is not </w:t>
      </w:r>
      <w:r w:rsidR="00EC3BA3">
        <w:rPr>
          <w:lang w:val="en-US"/>
        </w:rPr>
        <w:t xml:space="preserve">supported or </w:t>
      </w:r>
      <w:r w:rsidR="00002A60" w:rsidRPr="007F4F84">
        <w:rPr>
          <w:lang w:val="en-US"/>
        </w:rPr>
        <w:t xml:space="preserve">needed to have to inherit the initial access design that was constrained by the 3 MHz channel BW. </w:t>
      </w:r>
      <w:r w:rsidR="00347463" w:rsidRPr="007F4F84">
        <w:rPr>
          <w:lang w:val="en-US"/>
        </w:rPr>
        <w:t>In 5G NR, the initial access channels in DL (SS block and CORESET#0) define the bottleneck scenario for the minimum channel bandwidth (CBW) size. Until Release 17 the minimum CBW size was 5 MHz</w:t>
      </w:r>
      <w:r w:rsidR="0015366C">
        <w:rPr>
          <w:lang w:val="en-US"/>
        </w:rPr>
        <w:t xml:space="preserve"> for 15</w:t>
      </w:r>
      <w:r w:rsidR="00B35F3C">
        <w:rPr>
          <w:lang w:val="en-US"/>
        </w:rPr>
        <w:t xml:space="preserve"> </w:t>
      </w:r>
      <w:r w:rsidR="0015366C">
        <w:rPr>
          <w:lang w:val="en-US"/>
        </w:rPr>
        <w:t>kHz SCS</w:t>
      </w:r>
      <w:r w:rsidR="00347463" w:rsidRPr="007F4F84">
        <w:rPr>
          <w:lang w:val="en-US"/>
        </w:rPr>
        <w:t>, and it turned out to be challenging to build support for the 3 MHz CBW in Release 18.</w:t>
      </w:r>
    </w:p>
    <w:p w14:paraId="2BCB6EDE" w14:textId="3E2504FE" w:rsidR="00347463" w:rsidRPr="007F4F84" w:rsidRDefault="00347463" w:rsidP="00347463">
      <w:pPr>
        <w:rPr>
          <w:lang w:val="en-US"/>
        </w:rPr>
      </w:pPr>
      <w:r w:rsidRPr="007F4F84">
        <w:rPr>
          <w:lang w:val="en-US"/>
        </w:rPr>
        <w:t xml:space="preserve">It is reasonable to assume that the initial access design will be a bottleneck for the minimum CBW​ also in 6G. Hence, we need to ensure availability of the second (narrowband) SSB/CORESET0 design for channel bandwidths below </w:t>
      </w:r>
      <w:r w:rsidR="00B35F3C">
        <w:rPr>
          <w:lang w:val="en-US"/>
        </w:rPr>
        <w:br/>
      </w:r>
      <w:r w:rsidRPr="007F4F84">
        <w:rPr>
          <w:lang w:val="en-US"/>
        </w:rPr>
        <w:t>5</w:t>
      </w:r>
      <w:r w:rsidR="00B35F3C">
        <w:rPr>
          <w:lang w:val="en-US"/>
        </w:rPr>
        <w:t xml:space="preserve"> </w:t>
      </w:r>
      <w:r w:rsidRPr="007F4F84">
        <w:rPr>
          <w:lang w:val="en-US"/>
        </w:rPr>
        <w:t>MHz such as 3</w:t>
      </w:r>
      <w:r w:rsidR="00B35F3C">
        <w:rPr>
          <w:lang w:val="en-US"/>
        </w:rPr>
        <w:t xml:space="preserve"> </w:t>
      </w:r>
      <w:r w:rsidRPr="007F4F84">
        <w:rPr>
          <w:lang w:val="en-US"/>
        </w:rPr>
        <w:t>MHz without puncturing for predefined bands in Rel-21. This should be applied for predefined scenarios with specific sync raster points in specific bands and FDD with 15</w:t>
      </w:r>
      <w:r w:rsidR="00B35F3C">
        <w:rPr>
          <w:lang w:val="en-US"/>
        </w:rPr>
        <w:t xml:space="preserve"> </w:t>
      </w:r>
      <w:r w:rsidRPr="007F4F84">
        <w:rPr>
          <w:lang w:val="en-US"/>
        </w:rPr>
        <w:t>kHz SCS</w:t>
      </w:r>
      <w:r w:rsidRPr="007F4F84" w:rsidDel="00965822">
        <w:rPr>
          <w:lang w:val="en-US"/>
        </w:rPr>
        <w:t>​</w:t>
      </w:r>
      <w:r w:rsidRPr="007F4F84">
        <w:rPr>
          <w:lang w:val="en-US"/>
        </w:rPr>
        <w:t>.</w:t>
      </w:r>
    </w:p>
    <w:p w14:paraId="3668FD56" w14:textId="4C758BBB" w:rsidR="00347463" w:rsidRPr="007F4F84" w:rsidRDefault="00347463" w:rsidP="00347463">
      <w:pPr>
        <w:rPr>
          <w:lang w:val="en-US"/>
        </w:rPr>
      </w:pPr>
      <w:r w:rsidRPr="007F4F84">
        <w:rPr>
          <w:lang w:val="en-US"/>
        </w:rPr>
        <w:t>The requirements of 5G NR should be reused for 15</w:t>
      </w:r>
      <w:r w:rsidR="00EC271C">
        <w:rPr>
          <w:lang w:val="en-US"/>
        </w:rPr>
        <w:t>kHz SCS</w:t>
      </w:r>
      <w:r w:rsidRPr="007F4F84">
        <w:rPr>
          <w:lang w:val="en-US"/>
        </w:rPr>
        <w:t xml:space="preserve"> </w:t>
      </w:r>
      <w:r w:rsidR="00901958">
        <w:rPr>
          <w:lang w:val="en-US"/>
        </w:rPr>
        <w:t>FDD</w:t>
      </w:r>
      <w:r w:rsidRPr="007F4F84">
        <w:rPr>
          <w:lang w:val="en-US"/>
        </w:rPr>
        <w:t xml:space="preserve"> and 30 kHz SCS </w:t>
      </w:r>
      <w:r w:rsidR="00901958">
        <w:rPr>
          <w:lang w:val="en-US"/>
        </w:rPr>
        <w:t>TDD for sub 6</w:t>
      </w:r>
      <w:r w:rsidR="00390B6A">
        <w:rPr>
          <w:lang w:val="en-US"/>
        </w:rPr>
        <w:t xml:space="preserve"> </w:t>
      </w:r>
      <w:r w:rsidR="00901958">
        <w:rPr>
          <w:lang w:val="en-US"/>
        </w:rPr>
        <w:t>GHz</w:t>
      </w:r>
      <w:r w:rsidRPr="007F4F84">
        <w:rPr>
          <w:lang w:val="en-US"/>
        </w:rPr>
        <w:t xml:space="preserve"> and 30 / 60 kHz </w:t>
      </w:r>
      <w:r w:rsidR="00F82B6C">
        <w:rPr>
          <w:lang w:val="en-US"/>
        </w:rPr>
        <w:t>around 7</w:t>
      </w:r>
      <w:r w:rsidR="00390B6A">
        <w:rPr>
          <w:lang w:val="en-US"/>
        </w:rPr>
        <w:t xml:space="preserve"> </w:t>
      </w:r>
      <w:r w:rsidR="00F82B6C">
        <w:rPr>
          <w:lang w:val="en-US"/>
        </w:rPr>
        <w:t>GHz</w:t>
      </w:r>
      <w:r w:rsidRPr="007F4F84">
        <w:rPr>
          <w:lang w:val="en-US"/>
        </w:rPr>
        <w:t>, i.e. defined by 25 RBs. For 120 kHz SCS for higher bands</w:t>
      </w:r>
      <w:r w:rsidR="00897D25">
        <w:rPr>
          <w:lang w:val="en-US"/>
        </w:rPr>
        <w:t xml:space="preserve"> (supported at least for </w:t>
      </w:r>
      <w:r w:rsidR="00130AFB">
        <w:rPr>
          <w:lang w:val="en-US"/>
        </w:rPr>
        <w:t>24.25 – 52.6 GHz</w:t>
      </w:r>
      <w:r w:rsidR="00E01C1C">
        <w:rPr>
          <w:lang w:val="en-US"/>
        </w:rPr>
        <w:t>, i.e. FR 2-1</w:t>
      </w:r>
      <w:r w:rsidR="00130AFB">
        <w:rPr>
          <w:lang w:val="en-US"/>
        </w:rPr>
        <w:t>)</w:t>
      </w:r>
      <w:r w:rsidRPr="007F4F84">
        <w:rPr>
          <w:lang w:val="en-US"/>
        </w:rPr>
        <w:t>, we suggest increasing the minimum CBW to 100</w:t>
      </w:r>
      <w:r w:rsidR="00390B6A">
        <w:rPr>
          <w:lang w:val="en-US"/>
        </w:rPr>
        <w:t xml:space="preserve"> </w:t>
      </w:r>
      <w:r w:rsidRPr="007F4F84">
        <w:rPr>
          <w:lang w:val="en-US"/>
        </w:rPr>
        <w:t xml:space="preserve">MHz </w:t>
      </w:r>
      <w:r w:rsidR="00F53B82">
        <w:rPr>
          <w:lang w:val="en-US"/>
        </w:rPr>
        <w:t>bo</w:t>
      </w:r>
      <w:r w:rsidR="00847AC0">
        <w:rPr>
          <w:lang w:val="en-US"/>
        </w:rPr>
        <w:t>th</w:t>
      </w:r>
      <w:r w:rsidR="00540954">
        <w:rPr>
          <w:lang w:val="en-US"/>
        </w:rPr>
        <w:t>,</w:t>
      </w:r>
      <w:r w:rsidR="00847AC0">
        <w:rPr>
          <w:lang w:val="en-US"/>
        </w:rPr>
        <w:t xml:space="preserve"> </w:t>
      </w:r>
      <w:r w:rsidRPr="007F4F84">
        <w:rPr>
          <w:lang w:val="en-US"/>
        </w:rPr>
        <w:t>to allow for a large number of SSB beams by supporting 240</w:t>
      </w:r>
      <w:r w:rsidR="00390B6A">
        <w:rPr>
          <w:lang w:val="en-US"/>
        </w:rPr>
        <w:t xml:space="preserve"> </w:t>
      </w:r>
      <w:r w:rsidRPr="007F4F84">
        <w:rPr>
          <w:lang w:val="en-US"/>
        </w:rPr>
        <w:t>kHz SCS SSB</w:t>
      </w:r>
      <w:r w:rsidR="00847AC0">
        <w:rPr>
          <w:lang w:val="en-US"/>
        </w:rPr>
        <w:t xml:space="preserve">, and as we don’t see the necessity to impair the </w:t>
      </w:r>
      <w:r w:rsidR="00540954">
        <w:rPr>
          <w:lang w:val="en-US"/>
        </w:rPr>
        <w:t>FR2-1</w:t>
      </w:r>
      <w:r w:rsidR="004715FA">
        <w:rPr>
          <w:lang w:val="en-US"/>
        </w:rPr>
        <w:t xml:space="preserve"> </w:t>
      </w:r>
      <w:r w:rsidR="00BC0771">
        <w:rPr>
          <w:lang w:val="en-US"/>
        </w:rPr>
        <w:t xml:space="preserve">deployments with the minimum CBW </w:t>
      </w:r>
      <w:r w:rsidR="00A63D46">
        <w:rPr>
          <w:lang w:val="en-US"/>
        </w:rPr>
        <w:t xml:space="preserve">support that may not be otherwise </w:t>
      </w:r>
      <w:r w:rsidR="00494684">
        <w:rPr>
          <w:lang w:val="en-US"/>
        </w:rPr>
        <w:t>needed</w:t>
      </w:r>
      <w:r w:rsidRPr="007F4F84">
        <w:rPr>
          <w:lang w:val="en-US"/>
        </w:rPr>
        <w:t>.</w:t>
      </w:r>
    </w:p>
    <w:p w14:paraId="3A3EE4E7" w14:textId="0C7FAE06" w:rsidR="004376E0" w:rsidRDefault="004376E0" w:rsidP="004376E0">
      <w:pPr>
        <w:rPr>
          <w:lang w:val="en-US"/>
        </w:rPr>
      </w:pPr>
      <w:r w:rsidRPr="007F4F84">
        <w:rPr>
          <w:lang w:val="en-US"/>
        </w:rPr>
        <w:t>Table</w:t>
      </w:r>
      <w:r w:rsidR="00277122">
        <w:rPr>
          <w:lang w:val="en-US"/>
        </w:rPr>
        <w:t xml:space="preserve"> 1</w:t>
      </w:r>
      <w:r w:rsidR="00F3077E">
        <w:rPr>
          <w:lang w:val="en-US"/>
        </w:rPr>
        <w:t xml:space="preserve"> </w:t>
      </w:r>
      <w:r w:rsidRPr="007F4F84">
        <w:rPr>
          <w:lang w:val="en-US"/>
        </w:rPr>
        <w:t>below shows our proposal for minimum CBW (Channel Bandwidth) for different SCS</w:t>
      </w:r>
      <w:r>
        <w:rPr>
          <w:lang w:val="en-US"/>
        </w:rPr>
        <w:t xml:space="preserve"> both</w:t>
      </w:r>
      <w:r w:rsidR="007E4D2E">
        <w:rPr>
          <w:lang w:val="en-US"/>
        </w:rPr>
        <w:t xml:space="preserve"> for</w:t>
      </w:r>
      <w:r>
        <w:rPr>
          <w:lang w:val="en-US"/>
        </w:rPr>
        <w:t xml:space="preserve"> the system </w:t>
      </w:r>
      <w:r w:rsidR="00883B19">
        <w:rPr>
          <w:lang w:val="en-US"/>
        </w:rPr>
        <w:t xml:space="preserve">deployment, </w:t>
      </w:r>
      <w:r w:rsidR="00F3077E">
        <w:rPr>
          <w:lang w:val="en-US"/>
        </w:rPr>
        <w:t xml:space="preserve">as well as </w:t>
      </w:r>
      <w:r w:rsidR="00F3077E" w:rsidRPr="007F4F84">
        <w:rPr>
          <w:lang w:val="en-US"/>
        </w:rPr>
        <w:t>the smallest maximum channel BW that a UE is allowed to be limited to</w:t>
      </w:r>
      <w:r w:rsidR="00FE603C">
        <w:rPr>
          <w:lang w:val="en-US"/>
        </w:rPr>
        <w:t>.</w:t>
      </w:r>
    </w:p>
    <w:p w14:paraId="2C81C13E" w14:textId="77777777" w:rsidR="00F9174E" w:rsidRDefault="00F9174E" w:rsidP="004376E0">
      <w:pPr>
        <w:rPr>
          <w:lang w:val="en-US"/>
        </w:rPr>
      </w:pPr>
    </w:p>
    <w:p w14:paraId="0F0818CF" w14:textId="05E6AE7E" w:rsidR="00F34BF9" w:rsidRPr="00D34B02" w:rsidRDefault="00F34BF9" w:rsidP="00F34BF9">
      <w:pPr>
        <w:rPr>
          <w:lang w:val="en-US"/>
        </w:rPr>
      </w:pPr>
      <w:r w:rsidRPr="007F4F84">
        <w:rPr>
          <w:b/>
          <w:lang w:val="en-US"/>
        </w:rPr>
        <w:t xml:space="preserve">Proposal: The minimum 6GR channel bandwidth all UEs are at least required to support is as listed in Table </w:t>
      </w:r>
      <w:r w:rsidR="00277122">
        <w:rPr>
          <w:b/>
          <w:lang w:val="en-US"/>
        </w:rPr>
        <w:t xml:space="preserve">1 </w:t>
      </w:r>
      <w:r w:rsidRPr="007F4F84">
        <w:rPr>
          <w:b/>
          <w:lang w:val="en-US"/>
        </w:rPr>
        <w:t>below:</w:t>
      </w:r>
    </w:p>
    <w:p w14:paraId="19E04B4F" w14:textId="04D6ECB7" w:rsidR="004376E0" w:rsidRPr="007F4F84" w:rsidRDefault="004376E0" w:rsidP="004376E0">
      <w:pPr>
        <w:pStyle w:val="Caption"/>
        <w:keepNext/>
        <w:jc w:val="center"/>
        <w:rPr>
          <w:lang w:val="en-US"/>
        </w:rPr>
      </w:pPr>
      <w:r w:rsidRPr="007F4F84">
        <w:rPr>
          <w:lang w:val="en-US"/>
        </w:rPr>
        <w:t>Table 1</w:t>
      </w:r>
      <w:r w:rsidR="00277122">
        <w:rPr>
          <w:lang w:val="en-US"/>
        </w:rPr>
        <w:t>:</w:t>
      </w:r>
      <w:r w:rsidRPr="007F4F84">
        <w:rPr>
          <w:lang w:val="en-US"/>
        </w:rPr>
        <w:t xml:space="preserve"> Minimum channel bandwidth size for 6GR</w:t>
      </w:r>
      <w:r>
        <w:rPr>
          <w:lang w:val="en-US"/>
        </w:rPr>
        <w:t xml:space="preserve">; </w:t>
      </w:r>
      <w:r w:rsidRPr="004376E0">
        <w:rPr>
          <w:lang w:val="en-US"/>
        </w:rPr>
        <w:t>all UEs are required to support</w:t>
      </w:r>
      <w:r>
        <w:rPr>
          <w:lang w:val="en-US"/>
        </w:rPr>
        <w:t xml:space="preserve"> </w:t>
      </w:r>
      <w:r w:rsidR="003A4C4F">
        <w:rPr>
          <w:lang w:val="en-US"/>
        </w:rPr>
        <w:t xml:space="preserve">at least </w:t>
      </w:r>
      <w:r>
        <w:rPr>
          <w:lang w:val="en-US"/>
        </w:rPr>
        <w:t>this BW</w:t>
      </w:r>
    </w:p>
    <w:tbl>
      <w:tblPr>
        <w:tblStyle w:val="TableGrid"/>
        <w:tblW w:w="0" w:type="auto"/>
        <w:jc w:val="center"/>
        <w:tblLook w:val="0400" w:firstRow="0" w:lastRow="0" w:firstColumn="0" w:lastColumn="0" w:noHBand="0" w:noVBand="1"/>
      </w:tblPr>
      <w:tblGrid>
        <w:gridCol w:w="3338"/>
        <w:gridCol w:w="2767"/>
      </w:tblGrid>
      <w:tr w:rsidR="004376E0" w14:paraId="07DA652D" w14:textId="77777777" w:rsidTr="000701B1">
        <w:trPr>
          <w:trHeight w:val="300"/>
          <w:jc w:val="center"/>
        </w:trPr>
        <w:tc>
          <w:tcPr>
            <w:tcW w:w="3338" w:type="dxa"/>
            <w:shd w:val="clear" w:color="auto" w:fill="BFBFBF" w:themeFill="background1" w:themeFillShade="BF"/>
            <w:vAlign w:val="center"/>
          </w:tcPr>
          <w:p w14:paraId="4CB5E3ED" w14:textId="77777777" w:rsidR="004376E0" w:rsidRPr="007F4F84" w:rsidRDefault="004376E0" w:rsidP="00F9174E">
            <w:pPr>
              <w:pStyle w:val="ListBullet"/>
              <w:tabs>
                <w:tab w:val="left" w:pos="851"/>
              </w:tabs>
              <w:overflowPunct/>
              <w:autoSpaceDE/>
              <w:autoSpaceDN/>
              <w:adjustRightInd/>
              <w:spacing w:before="120" w:after="120"/>
              <w:ind w:left="0" w:firstLine="0"/>
              <w:contextualSpacing/>
              <w:jc w:val="center"/>
              <w:textAlignment w:val="auto"/>
              <w:rPr>
                <w:lang w:val="en-US"/>
              </w:rPr>
            </w:pPr>
            <w:r w:rsidRPr="007F4F84">
              <w:rPr>
                <w:lang w:val="en-US"/>
              </w:rPr>
              <w:t>SCS (kHz)</w:t>
            </w:r>
          </w:p>
        </w:tc>
        <w:tc>
          <w:tcPr>
            <w:tcW w:w="2767" w:type="dxa"/>
            <w:shd w:val="clear" w:color="auto" w:fill="BFBFBF" w:themeFill="background1" w:themeFillShade="BF"/>
          </w:tcPr>
          <w:p w14:paraId="78F5C6D9" w14:textId="77777777" w:rsidR="004376E0" w:rsidRPr="007F4F84" w:rsidRDefault="004376E0" w:rsidP="00F9174E">
            <w:pPr>
              <w:pStyle w:val="ListBullet"/>
              <w:tabs>
                <w:tab w:val="left" w:pos="851"/>
              </w:tabs>
              <w:overflowPunct/>
              <w:autoSpaceDE/>
              <w:autoSpaceDN/>
              <w:adjustRightInd/>
              <w:spacing w:before="120" w:after="120"/>
              <w:ind w:left="0" w:firstLine="0"/>
              <w:contextualSpacing/>
              <w:jc w:val="center"/>
              <w:textAlignment w:val="auto"/>
              <w:rPr>
                <w:lang w:val="en-US"/>
              </w:rPr>
            </w:pPr>
            <w:r w:rsidRPr="007F4F84">
              <w:rPr>
                <w:lang w:val="en-US"/>
              </w:rPr>
              <w:t>Min CBW (MHz)</w:t>
            </w:r>
          </w:p>
        </w:tc>
      </w:tr>
      <w:tr w:rsidR="004376E0" w14:paraId="5E22610B" w14:textId="77777777" w:rsidTr="000701B1">
        <w:trPr>
          <w:trHeight w:val="207"/>
          <w:jc w:val="center"/>
        </w:trPr>
        <w:tc>
          <w:tcPr>
            <w:tcW w:w="3338" w:type="dxa"/>
            <w:vAlign w:val="center"/>
          </w:tcPr>
          <w:p w14:paraId="60682A04" w14:textId="5E352C5F"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15</w:t>
            </w:r>
          </w:p>
        </w:tc>
        <w:tc>
          <w:tcPr>
            <w:tcW w:w="2767" w:type="dxa"/>
          </w:tcPr>
          <w:p w14:paraId="1720BDE9" w14:textId="714ED25A"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5 (3</w:t>
            </w:r>
            <w:r w:rsidR="006900FD">
              <w:rPr>
                <w:lang w:val="en-US"/>
              </w:rPr>
              <w:t>*</w:t>
            </w:r>
            <w:r w:rsidRPr="007F4F84">
              <w:rPr>
                <w:lang w:val="en-US"/>
              </w:rPr>
              <w:t>)</w:t>
            </w:r>
          </w:p>
        </w:tc>
      </w:tr>
      <w:tr w:rsidR="004376E0" w14:paraId="7C1A3D5C" w14:textId="77777777" w:rsidTr="000701B1">
        <w:trPr>
          <w:trHeight w:val="300"/>
          <w:jc w:val="center"/>
        </w:trPr>
        <w:tc>
          <w:tcPr>
            <w:tcW w:w="3338" w:type="dxa"/>
            <w:vAlign w:val="center"/>
          </w:tcPr>
          <w:p w14:paraId="67F1D52F" w14:textId="4E7ED736"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30</w:t>
            </w:r>
          </w:p>
        </w:tc>
        <w:tc>
          <w:tcPr>
            <w:tcW w:w="2767" w:type="dxa"/>
          </w:tcPr>
          <w:p w14:paraId="438C6562" w14:textId="77777777"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10</w:t>
            </w:r>
          </w:p>
        </w:tc>
      </w:tr>
      <w:tr w:rsidR="004376E0" w14:paraId="381EBF96" w14:textId="77777777" w:rsidTr="000701B1">
        <w:trPr>
          <w:trHeight w:val="300"/>
          <w:jc w:val="center"/>
        </w:trPr>
        <w:tc>
          <w:tcPr>
            <w:tcW w:w="3338" w:type="dxa"/>
            <w:vAlign w:val="center"/>
          </w:tcPr>
          <w:p w14:paraId="15B0EDAF" w14:textId="34CDC36B"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60 (if supported)</w:t>
            </w:r>
          </w:p>
        </w:tc>
        <w:tc>
          <w:tcPr>
            <w:tcW w:w="2767" w:type="dxa"/>
          </w:tcPr>
          <w:p w14:paraId="3F9AFE68" w14:textId="77777777"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20</w:t>
            </w:r>
          </w:p>
        </w:tc>
      </w:tr>
      <w:tr w:rsidR="004376E0" w14:paraId="495DAAAC" w14:textId="77777777" w:rsidTr="000701B1">
        <w:trPr>
          <w:trHeight w:val="300"/>
          <w:jc w:val="center"/>
        </w:trPr>
        <w:tc>
          <w:tcPr>
            <w:tcW w:w="3338" w:type="dxa"/>
            <w:vAlign w:val="center"/>
          </w:tcPr>
          <w:p w14:paraId="0EA8B53D" w14:textId="6FA0DBC6"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strike/>
                <w:color w:val="FF0000"/>
                <w:lang w:val="en-US"/>
              </w:rPr>
            </w:pPr>
            <w:r w:rsidRPr="007F4F84">
              <w:rPr>
                <w:lang w:val="en-US"/>
              </w:rPr>
              <w:t>120</w:t>
            </w:r>
          </w:p>
        </w:tc>
        <w:tc>
          <w:tcPr>
            <w:tcW w:w="2767" w:type="dxa"/>
          </w:tcPr>
          <w:p w14:paraId="793D8D2B" w14:textId="77777777" w:rsidR="004376E0" w:rsidRPr="007F4F84" w:rsidRDefault="004376E0" w:rsidP="00F9174E">
            <w:pPr>
              <w:pStyle w:val="ListBullet"/>
              <w:tabs>
                <w:tab w:val="left" w:pos="851"/>
              </w:tabs>
              <w:overflowPunct/>
              <w:autoSpaceDE/>
              <w:autoSpaceDN/>
              <w:adjustRightInd/>
              <w:spacing w:before="60" w:after="60"/>
              <w:ind w:left="0" w:firstLine="0"/>
              <w:contextualSpacing/>
              <w:jc w:val="center"/>
              <w:textAlignment w:val="auto"/>
              <w:rPr>
                <w:strike/>
                <w:color w:val="FF0000"/>
                <w:lang w:val="en-US"/>
              </w:rPr>
            </w:pPr>
            <w:r w:rsidRPr="007F4F84">
              <w:rPr>
                <w:lang w:val="en-US"/>
              </w:rPr>
              <w:t>100</w:t>
            </w:r>
          </w:p>
        </w:tc>
      </w:tr>
    </w:tbl>
    <w:p w14:paraId="296972A9" w14:textId="45F01D27" w:rsidR="004376E0" w:rsidRPr="007F4F84" w:rsidRDefault="004376E0" w:rsidP="000701B1">
      <w:pPr>
        <w:ind w:left="1985" w:hanging="142"/>
        <w:rPr>
          <w:lang w:val="en-US"/>
        </w:rPr>
      </w:pPr>
      <w:r w:rsidRPr="007F4F84">
        <w:rPr>
          <w:sz w:val="18"/>
          <w:szCs w:val="18"/>
          <w:vertAlign w:val="superscript"/>
          <w:lang w:val="en-US"/>
        </w:rPr>
        <w:t>*</w:t>
      </w:r>
      <w:r w:rsidR="00BC5CE1">
        <w:rPr>
          <w:sz w:val="18"/>
          <w:szCs w:val="18"/>
          <w:lang w:val="en-US"/>
        </w:rPr>
        <w:tab/>
      </w:r>
      <w:r w:rsidRPr="007F4F84">
        <w:rPr>
          <w:sz w:val="18"/>
          <w:szCs w:val="18"/>
          <w:lang w:val="en-US"/>
        </w:rPr>
        <w:t>Supported for certain bands and sync raster points only</w:t>
      </w:r>
      <w:r w:rsidR="006C4602">
        <w:rPr>
          <w:sz w:val="18"/>
          <w:szCs w:val="18"/>
          <w:lang w:val="en-US"/>
        </w:rPr>
        <w:t xml:space="preserve"> in deployments</w:t>
      </w:r>
      <w:r w:rsidR="00CA745A">
        <w:rPr>
          <w:sz w:val="18"/>
          <w:szCs w:val="18"/>
          <w:lang w:val="en-US"/>
        </w:rPr>
        <w:t>,</w:t>
      </w:r>
      <w:r w:rsidR="00BC5CE1">
        <w:rPr>
          <w:sz w:val="18"/>
          <w:szCs w:val="18"/>
          <w:lang w:val="en-US"/>
        </w:rPr>
        <w:br/>
      </w:r>
      <w:r w:rsidR="00BC5CE1" w:rsidRPr="007F4F84">
        <w:rPr>
          <w:sz w:val="18"/>
          <w:szCs w:val="18"/>
          <w:lang w:val="en-US"/>
        </w:rPr>
        <w:t xml:space="preserve">3 MHz </w:t>
      </w:r>
      <w:r w:rsidR="008B1279">
        <w:rPr>
          <w:sz w:val="18"/>
          <w:szCs w:val="18"/>
          <w:lang w:val="en-US"/>
        </w:rPr>
        <w:t xml:space="preserve">as </w:t>
      </w:r>
      <w:r w:rsidR="00B74282">
        <w:rPr>
          <w:sz w:val="18"/>
          <w:szCs w:val="18"/>
          <w:lang w:val="en-US"/>
        </w:rPr>
        <w:t>the</w:t>
      </w:r>
      <w:r w:rsidR="008B1279">
        <w:rPr>
          <w:sz w:val="18"/>
          <w:szCs w:val="18"/>
          <w:lang w:val="en-US"/>
        </w:rPr>
        <w:t xml:space="preserve"> maximum CBW </w:t>
      </w:r>
      <w:r w:rsidR="00DD4C21">
        <w:rPr>
          <w:sz w:val="18"/>
          <w:szCs w:val="18"/>
          <w:lang w:val="en-US"/>
        </w:rPr>
        <w:t xml:space="preserve">is </w:t>
      </w:r>
      <w:r w:rsidR="00BC5CE1" w:rsidRPr="007F4F84">
        <w:rPr>
          <w:sz w:val="18"/>
          <w:szCs w:val="18"/>
          <w:lang w:val="en-US"/>
        </w:rPr>
        <w:t xml:space="preserve">allowed only </w:t>
      </w:r>
      <w:r w:rsidR="00DD4C21">
        <w:rPr>
          <w:sz w:val="18"/>
          <w:szCs w:val="18"/>
          <w:lang w:val="en-US"/>
        </w:rPr>
        <w:t>for</w:t>
      </w:r>
      <w:r w:rsidR="00BC5CE1" w:rsidRPr="007F4F84">
        <w:rPr>
          <w:sz w:val="18"/>
          <w:szCs w:val="18"/>
          <w:lang w:val="en-US"/>
        </w:rPr>
        <w:t xml:space="preserve"> UEs that can only access 3 MHz cells</w:t>
      </w:r>
      <w:r w:rsidR="00CA745A">
        <w:rPr>
          <w:sz w:val="18"/>
          <w:szCs w:val="18"/>
          <w:lang w:val="en-US"/>
        </w:rPr>
        <w:br/>
      </w:r>
    </w:p>
    <w:p w14:paraId="1D615677" w14:textId="77777777" w:rsidR="004376E0" w:rsidRPr="007F4F84" w:rsidRDefault="004376E0" w:rsidP="00863E48">
      <w:pPr>
        <w:rPr>
          <w:b/>
          <w:lang w:val="en-US"/>
        </w:rPr>
      </w:pPr>
    </w:p>
    <w:p w14:paraId="7CA479F4" w14:textId="711AA534" w:rsidR="00863E48" w:rsidRPr="007F4F84" w:rsidRDefault="00AD007A" w:rsidP="00863E48">
      <w:pPr>
        <w:pStyle w:val="Heading1"/>
        <w:rPr>
          <w:lang w:val="en-US"/>
        </w:rPr>
      </w:pPr>
      <w:r w:rsidRPr="007F4F84">
        <w:rPr>
          <w:lang w:val="en-US"/>
        </w:rPr>
        <w:t>Conclusions</w:t>
      </w:r>
    </w:p>
    <w:p w14:paraId="196639F5" w14:textId="252C7865" w:rsidR="00AD007A" w:rsidRPr="007F4F84" w:rsidRDefault="00142363" w:rsidP="00861B53">
      <w:pPr>
        <w:rPr>
          <w:lang w:val="en-US"/>
        </w:rPr>
      </w:pPr>
      <w:r w:rsidRPr="007F4F84">
        <w:rPr>
          <w:lang w:val="en-US"/>
        </w:rPr>
        <w:t>Triggered by RAN1#122 agreement that defers the decision making to RAN plenary, i</w:t>
      </w:r>
      <w:r w:rsidR="00E55203" w:rsidRPr="007F4F84">
        <w:rPr>
          <w:lang w:val="en-US"/>
        </w:rPr>
        <w:t>n this contribution</w:t>
      </w:r>
      <w:r w:rsidR="00FE5FF3" w:rsidRPr="007F4F84">
        <w:rPr>
          <w:lang w:val="en-US"/>
        </w:rPr>
        <w:t xml:space="preserve"> we discuss the minimum 6GR c</w:t>
      </w:r>
      <w:r w:rsidRPr="007F4F84">
        <w:rPr>
          <w:lang w:val="en-US"/>
        </w:rPr>
        <w:t>hannel bandwidth all UEs are at least required to support, and how it is derivative of the smallest channel bandwidths the system should be designed to support. In this regard we propose the following:</w:t>
      </w:r>
    </w:p>
    <w:p w14:paraId="09F20B52" w14:textId="6A36C7E2" w:rsidR="00563C28" w:rsidRPr="00D34B02" w:rsidRDefault="00563C28" w:rsidP="00563C28">
      <w:pPr>
        <w:rPr>
          <w:lang w:val="en-US"/>
        </w:rPr>
      </w:pPr>
      <w:r w:rsidRPr="007F4F84">
        <w:rPr>
          <w:b/>
          <w:lang w:val="en-US"/>
        </w:rPr>
        <w:t xml:space="preserve">Proposal: The minimum 6GR channel bandwidth all UEs are at least required to support is as listed in Table </w:t>
      </w:r>
      <w:r w:rsidR="00277122">
        <w:rPr>
          <w:b/>
          <w:lang w:val="en-US"/>
        </w:rPr>
        <w:t>1</w:t>
      </w:r>
      <w:r w:rsidRPr="007F4F84">
        <w:rPr>
          <w:b/>
          <w:lang w:val="en-US"/>
        </w:rPr>
        <w:t xml:space="preserve"> below:</w:t>
      </w:r>
    </w:p>
    <w:p w14:paraId="049C2DC9" w14:textId="3413E75E" w:rsidR="00277122" w:rsidRPr="007F4F84" w:rsidRDefault="00277122" w:rsidP="00277122">
      <w:pPr>
        <w:pStyle w:val="Caption"/>
        <w:keepNext/>
        <w:jc w:val="center"/>
        <w:rPr>
          <w:lang w:val="en-US"/>
        </w:rPr>
      </w:pPr>
      <w:r w:rsidRPr="007F4F84">
        <w:rPr>
          <w:lang w:val="en-US"/>
        </w:rPr>
        <w:t>Table 1</w:t>
      </w:r>
      <w:r>
        <w:rPr>
          <w:lang w:val="en-US"/>
        </w:rPr>
        <w:t>:</w:t>
      </w:r>
      <w:r w:rsidRPr="007F4F84">
        <w:rPr>
          <w:lang w:val="en-US"/>
        </w:rPr>
        <w:t xml:space="preserve"> Minimum channel bandwidth size for 6GR</w:t>
      </w:r>
      <w:r>
        <w:rPr>
          <w:lang w:val="en-US"/>
        </w:rPr>
        <w:t xml:space="preserve">; </w:t>
      </w:r>
      <w:r w:rsidRPr="004376E0">
        <w:rPr>
          <w:lang w:val="en-US"/>
        </w:rPr>
        <w:t>all UEs are required to support</w:t>
      </w:r>
      <w:r w:rsidR="003A4C4F">
        <w:rPr>
          <w:lang w:val="en-US"/>
        </w:rPr>
        <w:t xml:space="preserve"> at least</w:t>
      </w:r>
      <w:r>
        <w:rPr>
          <w:lang w:val="en-US"/>
        </w:rPr>
        <w:t xml:space="preserve"> this BW</w:t>
      </w:r>
    </w:p>
    <w:tbl>
      <w:tblPr>
        <w:tblStyle w:val="TableGrid"/>
        <w:tblW w:w="0" w:type="auto"/>
        <w:jc w:val="center"/>
        <w:tblLook w:val="0400" w:firstRow="0" w:lastRow="0" w:firstColumn="0" w:lastColumn="0" w:noHBand="0" w:noVBand="1"/>
      </w:tblPr>
      <w:tblGrid>
        <w:gridCol w:w="3338"/>
        <w:gridCol w:w="2767"/>
      </w:tblGrid>
      <w:tr w:rsidR="000701B1" w14:paraId="072368CD" w14:textId="77777777" w:rsidTr="000701B1">
        <w:trPr>
          <w:trHeight w:val="300"/>
          <w:jc w:val="center"/>
        </w:trPr>
        <w:tc>
          <w:tcPr>
            <w:tcW w:w="3338" w:type="dxa"/>
            <w:shd w:val="clear" w:color="auto" w:fill="BFBFBF" w:themeFill="background1" w:themeFillShade="BF"/>
            <w:vAlign w:val="center"/>
          </w:tcPr>
          <w:p w14:paraId="604FB3E6" w14:textId="77777777" w:rsidR="000701B1" w:rsidRPr="007F4F84" w:rsidRDefault="000701B1" w:rsidP="00F9174E">
            <w:pPr>
              <w:pStyle w:val="ListBullet"/>
              <w:tabs>
                <w:tab w:val="left" w:pos="851"/>
              </w:tabs>
              <w:overflowPunct/>
              <w:autoSpaceDE/>
              <w:autoSpaceDN/>
              <w:adjustRightInd/>
              <w:spacing w:before="120" w:after="120"/>
              <w:ind w:left="0" w:firstLine="0"/>
              <w:contextualSpacing/>
              <w:jc w:val="center"/>
              <w:textAlignment w:val="auto"/>
              <w:rPr>
                <w:lang w:val="en-US"/>
              </w:rPr>
            </w:pPr>
            <w:r w:rsidRPr="007F4F84">
              <w:rPr>
                <w:lang w:val="en-US"/>
              </w:rPr>
              <w:t>SCS (kHz)</w:t>
            </w:r>
          </w:p>
        </w:tc>
        <w:tc>
          <w:tcPr>
            <w:tcW w:w="2767" w:type="dxa"/>
            <w:shd w:val="clear" w:color="auto" w:fill="BFBFBF" w:themeFill="background1" w:themeFillShade="BF"/>
          </w:tcPr>
          <w:p w14:paraId="6CB56CFF" w14:textId="77777777" w:rsidR="000701B1" w:rsidRPr="007F4F84" w:rsidRDefault="000701B1" w:rsidP="00F9174E">
            <w:pPr>
              <w:pStyle w:val="ListBullet"/>
              <w:tabs>
                <w:tab w:val="left" w:pos="851"/>
              </w:tabs>
              <w:overflowPunct/>
              <w:autoSpaceDE/>
              <w:autoSpaceDN/>
              <w:adjustRightInd/>
              <w:spacing w:before="120" w:after="120"/>
              <w:ind w:left="0" w:firstLine="0"/>
              <w:contextualSpacing/>
              <w:jc w:val="center"/>
              <w:textAlignment w:val="auto"/>
              <w:rPr>
                <w:lang w:val="en-US"/>
              </w:rPr>
            </w:pPr>
            <w:r w:rsidRPr="007F4F84">
              <w:rPr>
                <w:lang w:val="en-US"/>
              </w:rPr>
              <w:t>Min CBW (MHz)</w:t>
            </w:r>
          </w:p>
        </w:tc>
      </w:tr>
      <w:tr w:rsidR="000701B1" w14:paraId="1B1FE086" w14:textId="77777777" w:rsidTr="000701B1">
        <w:trPr>
          <w:trHeight w:val="207"/>
          <w:jc w:val="center"/>
        </w:trPr>
        <w:tc>
          <w:tcPr>
            <w:tcW w:w="3338" w:type="dxa"/>
            <w:vAlign w:val="center"/>
          </w:tcPr>
          <w:p w14:paraId="7478452E"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15</w:t>
            </w:r>
          </w:p>
        </w:tc>
        <w:tc>
          <w:tcPr>
            <w:tcW w:w="2767" w:type="dxa"/>
          </w:tcPr>
          <w:p w14:paraId="4502E534"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5 (3</w:t>
            </w:r>
            <w:r>
              <w:rPr>
                <w:lang w:val="en-US"/>
              </w:rPr>
              <w:t>*</w:t>
            </w:r>
            <w:r w:rsidRPr="007F4F84">
              <w:rPr>
                <w:lang w:val="en-US"/>
              </w:rPr>
              <w:t>)</w:t>
            </w:r>
          </w:p>
        </w:tc>
      </w:tr>
      <w:tr w:rsidR="000701B1" w14:paraId="04D49D74" w14:textId="77777777" w:rsidTr="000701B1">
        <w:trPr>
          <w:trHeight w:val="300"/>
          <w:jc w:val="center"/>
        </w:trPr>
        <w:tc>
          <w:tcPr>
            <w:tcW w:w="3338" w:type="dxa"/>
            <w:vAlign w:val="center"/>
          </w:tcPr>
          <w:p w14:paraId="30F525FC"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30</w:t>
            </w:r>
          </w:p>
        </w:tc>
        <w:tc>
          <w:tcPr>
            <w:tcW w:w="2767" w:type="dxa"/>
          </w:tcPr>
          <w:p w14:paraId="47BEFBF4"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10</w:t>
            </w:r>
          </w:p>
        </w:tc>
      </w:tr>
      <w:tr w:rsidR="000701B1" w14:paraId="7969EDE5" w14:textId="77777777" w:rsidTr="000701B1">
        <w:trPr>
          <w:trHeight w:val="300"/>
          <w:jc w:val="center"/>
        </w:trPr>
        <w:tc>
          <w:tcPr>
            <w:tcW w:w="3338" w:type="dxa"/>
            <w:vAlign w:val="center"/>
          </w:tcPr>
          <w:p w14:paraId="6BA92E80"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60 (if supported)</w:t>
            </w:r>
          </w:p>
        </w:tc>
        <w:tc>
          <w:tcPr>
            <w:tcW w:w="2767" w:type="dxa"/>
          </w:tcPr>
          <w:p w14:paraId="5469C9A7"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lang w:val="en-US"/>
              </w:rPr>
            </w:pPr>
            <w:r w:rsidRPr="007F4F84">
              <w:rPr>
                <w:lang w:val="en-US"/>
              </w:rPr>
              <w:t>20</w:t>
            </w:r>
          </w:p>
        </w:tc>
      </w:tr>
      <w:tr w:rsidR="000701B1" w14:paraId="241B1DAB" w14:textId="77777777" w:rsidTr="000701B1">
        <w:trPr>
          <w:trHeight w:val="300"/>
          <w:jc w:val="center"/>
        </w:trPr>
        <w:tc>
          <w:tcPr>
            <w:tcW w:w="3338" w:type="dxa"/>
            <w:vAlign w:val="center"/>
          </w:tcPr>
          <w:p w14:paraId="6FD86F69"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strike/>
                <w:color w:val="FF0000"/>
                <w:lang w:val="en-US"/>
              </w:rPr>
            </w:pPr>
            <w:r w:rsidRPr="007F4F84">
              <w:rPr>
                <w:lang w:val="en-US"/>
              </w:rPr>
              <w:t>120</w:t>
            </w:r>
          </w:p>
        </w:tc>
        <w:tc>
          <w:tcPr>
            <w:tcW w:w="2767" w:type="dxa"/>
          </w:tcPr>
          <w:p w14:paraId="5D370DD9" w14:textId="77777777" w:rsidR="000701B1" w:rsidRPr="007F4F84" w:rsidRDefault="000701B1" w:rsidP="00F9174E">
            <w:pPr>
              <w:pStyle w:val="ListBullet"/>
              <w:tabs>
                <w:tab w:val="left" w:pos="851"/>
              </w:tabs>
              <w:overflowPunct/>
              <w:autoSpaceDE/>
              <w:autoSpaceDN/>
              <w:adjustRightInd/>
              <w:spacing w:before="60" w:after="60"/>
              <w:ind w:left="0" w:firstLine="0"/>
              <w:contextualSpacing/>
              <w:jc w:val="center"/>
              <w:textAlignment w:val="auto"/>
              <w:rPr>
                <w:strike/>
                <w:color w:val="FF0000"/>
                <w:lang w:val="en-US"/>
              </w:rPr>
            </w:pPr>
            <w:r w:rsidRPr="007F4F84">
              <w:rPr>
                <w:lang w:val="en-US"/>
              </w:rPr>
              <w:t>100</w:t>
            </w:r>
          </w:p>
        </w:tc>
      </w:tr>
    </w:tbl>
    <w:p w14:paraId="253D9A23" w14:textId="6E97A7D6" w:rsidR="00277122" w:rsidRPr="007F4F84" w:rsidRDefault="00277122" w:rsidP="000701B1">
      <w:pPr>
        <w:ind w:left="1985" w:hanging="142"/>
        <w:rPr>
          <w:lang w:val="en-US"/>
        </w:rPr>
      </w:pPr>
      <w:r w:rsidRPr="007F4F84">
        <w:rPr>
          <w:sz w:val="18"/>
          <w:szCs w:val="18"/>
          <w:vertAlign w:val="superscript"/>
          <w:lang w:val="en-US"/>
        </w:rPr>
        <w:t>*</w:t>
      </w:r>
      <w:r>
        <w:rPr>
          <w:sz w:val="18"/>
          <w:szCs w:val="18"/>
          <w:lang w:val="en-US"/>
        </w:rPr>
        <w:tab/>
      </w:r>
      <w:r w:rsidRPr="007F4F84">
        <w:rPr>
          <w:sz w:val="18"/>
          <w:szCs w:val="18"/>
          <w:lang w:val="en-US"/>
        </w:rPr>
        <w:t>Supported for certain bands and sync raster points only</w:t>
      </w:r>
      <w:r>
        <w:rPr>
          <w:sz w:val="18"/>
          <w:szCs w:val="18"/>
          <w:lang w:val="en-US"/>
        </w:rPr>
        <w:t xml:space="preserve"> in deployments,</w:t>
      </w:r>
      <w:r>
        <w:rPr>
          <w:sz w:val="18"/>
          <w:szCs w:val="18"/>
          <w:lang w:val="en-US"/>
        </w:rPr>
        <w:br/>
      </w:r>
      <w:r w:rsidRPr="007F4F84">
        <w:rPr>
          <w:sz w:val="18"/>
          <w:szCs w:val="18"/>
          <w:lang w:val="en-US"/>
        </w:rPr>
        <w:t xml:space="preserve">3 MHz </w:t>
      </w:r>
      <w:r w:rsidR="008B1279">
        <w:rPr>
          <w:sz w:val="18"/>
          <w:szCs w:val="18"/>
          <w:lang w:val="en-US"/>
        </w:rPr>
        <w:t xml:space="preserve">as </w:t>
      </w:r>
      <w:r w:rsidR="00B74282">
        <w:rPr>
          <w:sz w:val="18"/>
          <w:szCs w:val="18"/>
          <w:lang w:val="en-US"/>
        </w:rPr>
        <w:t>the</w:t>
      </w:r>
      <w:r w:rsidR="008B1279">
        <w:rPr>
          <w:sz w:val="18"/>
          <w:szCs w:val="18"/>
          <w:lang w:val="en-US"/>
        </w:rPr>
        <w:t xml:space="preserve"> maximum CBW </w:t>
      </w:r>
      <w:r w:rsidR="00DD4C21">
        <w:rPr>
          <w:sz w:val="18"/>
          <w:szCs w:val="18"/>
          <w:lang w:val="en-US"/>
        </w:rPr>
        <w:t xml:space="preserve">is </w:t>
      </w:r>
      <w:r w:rsidRPr="007F4F84">
        <w:rPr>
          <w:sz w:val="18"/>
          <w:szCs w:val="18"/>
          <w:lang w:val="en-US"/>
        </w:rPr>
        <w:t xml:space="preserve">allowed only </w:t>
      </w:r>
      <w:r w:rsidR="00DD4C21">
        <w:rPr>
          <w:sz w:val="18"/>
          <w:szCs w:val="18"/>
          <w:lang w:val="en-US"/>
        </w:rPr>
        <w:t>for</w:t>
      </w:r>
      <w:r w:rsidRPr="007F4F84">
        <w:rPr>
          <w:sz w:val="18"/>
          <w:szCs w:val="18"/>
          <w:lang w:val="en-US"/>
        </w:rPr>
        <w:t xml:space="preserve"> UEs that can only access 3 MHz cells</w:t>
      </w:r>
      <w:r>
        <w:rPr>
          <w:sz w:val="18"/>
          <w:szCs w:val="18"/>
          <w:lang w:val="en-US"/>
        </w:rPr>
        <w:br/>
      </w:r>
    </w:p>
    <w:p w14:paraId="2724E35E" w14:textId="77777777" w:rsidR="00142363" w:rsidRPr="007F4F84" w:rsidRDefault="00142363" w:rsidP="00861B53">
      <w:pPr>
        <w:rPr>
          <w:lang w:val="en-US"/>
        </w:rPr>
      </w:pPr>
    </w:p>
    <w:p w14:paraId="4531804F" w14:textId="5C328D60" w:rsidR="00AD007A" w:rsidRPr="007F4F84" w:rsidRDefault="00AD007A" w:rsidP="00AD007A">
      <w:pPr>
        <w:pStyle w:val="Heading1"/>
        <w:numPr>
          <w:ilvl w:val="0"/>
          <w:numId w:val="0"/>
        </w:numPr>
        <w:ind w:left="432" w:hanging="432"/>
        <w:rPr>
          <w:lang w:val="en-US"/>
        </w:rPr>
      </w:pPr>
      <w:r w:rsidRPr="007F4F84">
        <w:rPr>
          <w:lang w:val="en-US"/>
        </w:rPr>
        <w:t>References</w:t>
      </w:r>
    </w:p>
    <w:p w14:paraId="71575309" w14:textId="77777777" w:rsidR="005D03FF" w:rsidRDefault="005D03FF" w:rsidP="005D03FF">
      <w:pPr>
        <w:rPr>
          <w:rFonts w:eastAsia="Times New Roman"/>
          <w:color w:val="000000" w:themeColor="text1"/>
          <w:lang w:val="en-US"/>
        </w:rPr>
      </w:pPr>
      <w:r w:rsidRPr="728B51B5">
        <w:rPr>
          <w:rFonts w:eastAsia="Times New Roman"/>
          <w:color w:val="000000" w:themeColor="text1"/>
          <w:lang w:val="en-US"/>
        </w:rPr>
        <w:t xml:space="preserve">[1] </w:t>
      </w:r>
      <w:r w:rsidRPr="007F4F84">
        <w:rPr>
          <w:lang w:val="en-US"/>
        </w:rPr>
        <w:tab/>
      </w:r>
      <w:r w:rsidRPr="728B51B5">
        <w:rPr>
          <w:rFonts w:eastAsia="Times New Roman"/>
          <w:color w:val="000000" w:themeColor="text1"/>
          <w:lang w:val="en-US"/>
        </w:rPr>
        <w:t>RP-251881, “Study on 6G Radio</w:t>
      </w:r>
      <w:r>
        <w:rPr>
          <w:rFonts w:eastAsia="Times New Roman"/>
          <w:color w:val="000000" w:themeColor="text1"/>
          <w:lang w:val="en-US"/>
        </w:rPr>
        <w:t>,</w:t>
      </w:r>
      <w:r w:rsidRPr="728B51B5">
        <w:rPr>
          <w:rFonts w:eastAsia="Times New Roman"/>
          <w:color w:val="000000" w:themeColor="text1"/>
          <w:lang w:val="en-US"/>
        </w:rPr>
        <w:t>” NTT Docomo, June 2025.</w:t>
      </w:r>
    </w:p>
    <w:p w14:paraId="73B5C791" w14:textId="2B04C71C" w:rsidR="007502B6" w:rsidRPr="005D03FF" w:rsidRDefault="007502B6" w:rsidP="005D03FF">
      <w:pPr>
        <w:rPr>
          <w:bCs/>
          <w:lang w:val="en-US"/>
        </w:rPr>
      </w:pPr>
    </w:p>
    <w:sectPr w:rsidR="007502B6" w:rsidRPr="005D03FF" w:rsidSect="001736E7">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BA6F" w14:textId="77777777" w:rsidR="00A3248C" w:rsidRDefault="00A3248C">
      <w:r>
        <w:separator/>
      </w:r>
    </w:p>
  </w:endnote>
  <w:endnote w:type="continuationSeparator" w:id="0">
    <w:p w14:paraId="266D7B69" w14:textId="77777777" w:rsidR="00A3248C" w:rsidRDefault="00A3248C">
      <w:r>
        <w:continuationSeparator/>
      </w:r>
    </w:p>
  </w:endnote>
  <w:endnote w:type="continuationNotice" w:id="1">
    <w:p w14:paraId="753B42F4" w14:textId="77777777" w:rsidR="00A3248C" w:rsidRDefault="00A32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94371" w14:textId="77777777" w:rsidR="00A3248C" w:rsidRDefault="00A3248C">
      <w:r>
        <w:separator/>
      </w:r>
    </w:p>
  </w:footnote>
  <w:footnote w:type="continuationSeparator" w:id="0">
    <w:p w14:paraId="344646B0" w14:textId="77777777" w:rsidR="00A3248C" w:rsidRDefault="00A3248C">
      <w:r>
        <w:continuationSeparator/>
      </w:r>
    </w:p>
  </w:footnote>
  <w:footnote w:type="continuationNotice" w:id="1">
    <w:p w14:paraId="6F120D9D" w14:textId="77777777" w:rsidR="00A3248C" w:rsidRDefault="00A324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2280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B77DD"/>
    <w:multiLevelType w:val="hybridMultilevel"/>
    <w:tmpl w:val="7E74A54A"/>
    <w:lvl w:ilvl="0" w:tplc="B502B9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57D30CB"/>
    <w:multiLevelType w:val="hybridMultilevel"/>
    <w:tmpl w:val="2AD0EEC8"/>
    <w:lvl w:ilvl="0" w:tplc="B9E6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2118863744">
    <w:abstractNumId w:val="17"/>
  </w:num>
  <w:num w:numId="5" w16cid:durableId="573320284">
    <w:abstractNumId w:val="21"/>
  </w:num>
  <w:num w:numId="6" w16cid:durableId="1936817242">
    <w:abstractNumId w:val="9"/>
  </w:num>
  <w:num w:numId="7" w16cid:durableId="802117445">
    <w:abstractNumId w:val="4"/>
  </w:num>
  <w:num w:numId="8" w16cid:durableId="2045208839">
    <w:abstractNumId w:val="22"/>
  </w:num>
  <w:num w:numId="9" w16cid:durableId="2007974420">
    <w:abstractNumId w:val="13"/>
  </w:num>
  <w:num w:numId="10" w16cid:durableId="408963691">
    <w:abstractNumId w:val="18"/>
  </w:num>
  <w:num w:numId="11" w16cid:durableId="14775886">
    <w:abstractNumId w:val="16"/>
  </w:num>
  <w:num w:numId="12" w16cid:durableId="1618439513">
    <w:abstractNumId w:val="12"/>
  </w:num>
  <w:num w:numId="13" w16cid:durableId="781147073">
    <w:abstractNumId w:val="11"/>
  </w:num>
  <w:num w:numId="14" w16cid:durableId="1535384020">
    <w:abstractNumId w:val="5"/>
  </w:num>
  <w:num w:numId="15" w16cid:durableId="1732801978">
    <w:abstractNumId w:val="3"/>
  </w:num>
  <w:num w:numId="16" w16cid:durableId="8069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7"/>
  </w:num>
  <w:num w:numId="18" w16cid:durableId="1596858454">
    <w:abstractNumId w:val="8"/>
  </w:num>
  <w:num w:numId="19" w16cid:durableId="888222652">
    <w:abstractNumId w:val="20"/>
  </w:num>
  <w:num w:numId="20" w16cid:durableId="1515874209">
    <w:abstractNumId w:val="14"/>
  </w:num>
  <w:num w:numId="21" w16cid:durableId="1646465701">
    <w:abstractNumId w:val="19"/>
  </w:num>
  <w:num w:numId="22" w16cid:durableId="1265455544">
    <w:abstractNumId w:val="15"/>
  </w:num>
  <w:num w:numId="23" w16cid:durableId="525213279">
    <w:abstractNumId w:val="6"/>
  </w:num>
  <w:num w:numId="24" w16cid:durableId="1615944853">
    <w:abstractNumId w:val="2"/>
  </w:num>
  <w:num w:numId="25" w16cid:durableId="192336947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2A60"/>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27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79E"/>
    <w:rsid w:val="00035691"/>
    <w:rsid w:val="000357FA"/>
    <w:rsid w:val="00035DAC"/>
    <w:rsid w:val="0003657B"/>
    <w:rsid w:val="000366C1"/>
    <w:rsid w:val="000366E7"/>
    <w:rsid w:val="00036B65"/>
    <w:rsid w:val="000373F2"/>
    <w:rsid w:val="0003767C"/>
    <w:rsid w:val="0004051C"/>
    <w:rsid w:val="00040E91"/>
    <w:rsid w:val="00040F4F"/>
    <w:rsid w:val="0004132D"/>
    <w:rsid w:val="000416F1"/>
    <w:rsid w:val="00041BCC"/>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627"/>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076"/>
    <w:rsid w:val="00062159"/>
    <w:rsid w:val="000624D6"/>
    <w:rsid w:val="000633B9"/>
    <w:rsid w:val="000634EF"/>
    <w:rsid w:val="00063756"/>
    <w:rsid w:val="00063AB5"/>
    <w:rsid w:val="00063C99"/>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674BD"/>
    <w:rsid w:val="000701AD"/>
    <w:rsid w:val="000701B1"/>
    <w:rsid w:val="000707CA"/>
    <w:rsid w:val="00070D21"/>
    <w:rsid w:val="00070ECA"/>
    <w:rsid w:val="0007136F"/>
    <w:rsid w:val="0007147D"/>
    <w:rsid w:val="000717FB"/>
    <w:rsid w:val="000719BF"/>
    <w:rsid w:val="0007208A"/>
    <w:rsid w:val="0007213C"/>
    <w:rsid w:val="0007242E"/>
    <w:rsid w:val="0007243A"/>
    <w:rsid w:val="0007295C"/>
    <w:rsid w:val="000729C4"/>
    <w:rsid w:val="00072BBA"/>
    <w:rsid w:val="00072FF5"/>
    <w:rsid w:val="000730DC"/>
    <w:rsid w:val="00073A88"/>
    <w:rsid w:val="000743C7"/>
    <w:rsid w:val="0007474D"/>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0597"/>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A17"/>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9E6"/>
    <w:rsid w:val="000C6DD4"/>
    <w:rsid w:val="000C74BA"/>
    <w:rsid w:val="000C7531"/>
    <w:rsid w:val="000C764B"/>
    <w:rsid w:val="000C783F"/>
    <w:rsid w:val="000C7BA7"/>
    <w:rsid w:val="000C7C3F"/>
    <w:rsid w:val="000C7D35"/>
    <w:rsid w:val="000D0BD6"/>
    <w:rsid w:val="000D0C2C"/>
    <w:rsid w:val="000D0C61"/>
    <w:rsid w:val="000D0DC5"/>
    <w:rsid w:val="000D0E5E"/>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4786"/>
    <w:rsid w:val="0010572F"/>
    <w:rsid w:val="00105D45"/>
    <w:rsid w:val="001068D2"/>
    <w:rsid w:val="001069F2"/>
    <w:rsid w:val="00107954"/>
    <w:rsid w:val="001103BD"/>
    <w:rsid w:val="00111208"/>
    <w:rsid w:val="001115E4"/>
    <w:rsid w:val="00111808"/>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35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AFB"/>
    <w:rsid w:val="00132830"/>
    <w:rsid w:val="00132B71"/>
    <w:rsid w:val="001337A5"/>
    <w:rsid w:val="0013427A"/>
    <w:rsid w:val="00134301"/>
    <w:rsid w:val="001348FE"/>
    <w:rsid w:val="00134A73"/>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363"/>
    <w:rsid w:val="0014287A"/>
    <w:rsid w:val="00142D1A"/>
    <w:rsid w:val="00142DE2"/>
    <w:rsid w:val="0014307B"/>
    <w:rsid w:val="0014313F"/>
    <w:rsid w:val="001434AA"/>
    <w:rsid w:val="0014359B"/>
    <w:rsid w:val="001449B9"/>
    <w:rsid w:val="00144A73"/>
    <w:rsid w:val="00144C87"/>
    <w:rsid w:val="00144F90"/>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2BF1"/>
    <w:rsid w:val="001532BA"/>
    <w:rsid w:val="0015366C"/>
    <w:rsid w:val="00153963"/>
    <w:rsid w:val="00153A6B"/>
    <w:rsid w:val="00153FED"/>
    <w:rsid w:val="001543BF"/>
    <w:rsid w:val="001548DD"/>
    <w:rsid w:val="00154D2E"/>
    <w:rsid w:val="00155753"/>
    <w:rsid w:val="0015591E"/>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6E7"/>
    <w:rsid w:val="00173F2F"/>
    <w:rsid w:val="00174B33"/>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42B8"/>
    <w:rsid w:val="00185CFE"/>
    <w:rsid w:val="00186904"/>
    <w:rsid w:val="00186A34"/>
    <w:rsid w:val="00186B0A"/>
    <w:rsid w:val="00186D46"/>
    <w:rsid w:val="00187758"/>
    <w:rsid w:val="00187853"/>
    <w:rsid w:val="001905BD"/>
    <w:rsid w:val="001905D9"/>
    <w:rsid w:val="00190F62"/>
    <w:rsid w:val="00190F94"/>
    <w:rsid w:val="0019110B"/>
    <w:rsid w:val="00191E79"/>
    <w:rsid w:val="0019217B"/>
    <w:rsid w:val="00192782"/>
    <w:rsid w:val="00192FE6"/>
    <w:rsid w:val="0019360B"/>
    <w:rsid w:val="00193871"/>
    <w:rsid w:val="00193986"/>
    <w:rsid w:val="00193A48"/>
    <w:rsid w:val="00193B08"/>
    <w:rsid w:val="0019422E"/>
    <w:rsid w:val="00194541"/>
    <w:rsid w:val="00194570"/>
    <w:rsid w:val="00195ED5"/>
    <w:rsid w:val="00196167"/>
    <w:rsid w:val="00196BF4"/>
    <w:rsid w:val="00196E04"/>
    <w:rsid w:val="001972DA"/>
    <w:rsid w:val="001976AA"/>
    <w:rsid w:val="00197C3F"/>
    <w:rsid w:val="001A02F6"/>
    <w:rsid w:val="001A0A3C"/>
    <w:rsid w:val="001A0D73"/>
    <w:rsid w:val="001A15C6"/>
    <w:rsid w:val="001A28E5"/>
    <w:rsid w:val="001A2F34"/>
    <w:rsid w:val="001A33D8"/>
    <w:rsid w:val="001A351E"/>
    <w:rsid w:val="001A3F72"/>
    <w:rsid w:val="001A4C04"/>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6E66"/>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A2B"/>
    <w:rsid w:val="001D5F54"/>
    <w:rsid w:val="001D753C"/>
    <w:rsid w:val="001D7CA4"/>
    <w:rsid w:val="001D7E00"/>
    <w:rsid w:val="001D7E58"/>
    <w:rsid w:val="001E0425"/>
    <w:rsid w:val="001E11EF"/>
    <w:rsid w:val="001E13B3"/>
    <w:rsid w:val="001E28EA"/>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2A05"/>
    <w:rsid w:val="001F34DA"/>
    <w:rsid w:val="001F373F"/>
    <w:rsid w:val="001F3772"/>
    <w:rsid w:val="001F4465"/>
    <w:rsid w:val="001F4ACC"/>
    <w:rsid w:val="001F4D08"/>
    <w:rsid w:val="001F4DAC"/>
    <w:rsid w:val="001F4EE6"/>
    <w:rsid w:val="001F5019"/>
    <w:rsid w:val="001F51C5"/>
    <w:rsid w:val="001F59C9"/>
    <w:rsid w:val="001F627B"/>
    <w:rsid w:val="001F65B0"/>
    <w:rsid w:val="001F67AA"/>
    <w:rsid w:val="001F6AFD"/>
    <w:rsid w:val="001F6C8B"/>
    <w:rsid w:val="001F738D"/>
    <w:rsid w:val="001F7599"/>
    <w:rsid w:val="00200C74"/>
    <w:rsid w:val="00200D3C"/>
    <w:rsid w:val="00201F3D"/>
    <w:rsid w:val="00202DD1"/>
    <w:rsid w:val="00202E10"/>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BE"/>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93C"/>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A9C"/>
    <w:rsid w:val="00242E22"/>
    <w:rsid w:val="0024336B"/>
    <w:rsid w:val="00243AEE"/>
    <w:rsid w:val="00243C57"/>
    <w:rsid w:val="00243D28"/>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38C"/>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5B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C8"/>
    <w:rsid w:val="002763E9"/>
    <w:rsid w:val="00276736"/>
    <w:rsid w:val="00276F4E"/>
    <w:rsid w:val="00277122"/>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39B7"/>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5BB"/>
    <w:rsid w:val="002A6E62"/>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AE8"/>
    <w:rsid w:val="002B5BB3"/>
    <w:rsid w:val="002B5D05"/>
    <w:rsid w:val="002B5F53"/>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730"/>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6D8C"/>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3C0"/>
    <w:rsid w:val="0032187A"/>
    <w:rsid w:val="00321B89"/>
    <w:rsid w:val="00321EDA"/>
    <w:rsid w:val="00321F7F"/>
    <w:rsid w:val="0032207D"/>
    <w:rsid w:val="003224AA"/>
    <w:rsid w:val="003224E7"/>
    <w:rsid w:val="00322DC9"/>
    <w:rsid w:val="00322E47"/>
    <w:rsid w:val="0032368B"/>
    <w:rsid w:val="00323CF6"/>
    <w:rsid w:val="0032514A"/>
    <w:rsid w:val="00325458"/>
    <w:rsid w:val="00325940"/>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63"/>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1F4E"/>
    <w:rsid w:val="00372245"/>
    <w:rsid w:val="003723C3"/>
    <w:rsid w:val="003735C6"/>
    <w:rsid w:val="0037480F"/>
    <w:rsid w:val="00374848"/>
    <w:rsid w:val="00375299"/>
    <w:rsid w:val="0037537F"/>
    <w:rsid w:val="0037559E"/>
    <w:rsid w:val="003757A1"/>
    <w:rsid w:val="00375D09"/>
    <w:rsid w:val="003762DC"/>
    <w:rsid w:val="00376B1F"/>
    <w:rsid w:val="0037739D"/>
    <w:rsid w:val="0037751C"/>
    <w:rsid w:val="00377553"/>
    <w:rsid w:val="00377732"/>
    <w:rsid w:val="00377D61"/>
    <w:rsid w:val="00380B66"/>
    <w:rsid w:val="00380F3B"/>
    <w:rsid w:val="00380F3F"/>
    <w:rsid w:val="0038172F"/>
    <w:rsid w:val="00381953"/>
    <w:rsid w:val="00381A0A"/>
    <w:rsid w:val="00381EA6"/>
    <w:rsid w:val="00382232"/>
    <w:rsid w:val="0038264D"/>
    <w:rsid w:val="00382F1A"/>
    <w:rsid w:val="00382F9A"/>
    <w:rsid w:val="00383282"/>
    <w:rsid w:val="00383422"/>
    <w:rsid w:val="00383658"/>
    <w:rsid w:val="0038412E"/>
    <w:rsid w:val="00386053"/>
    <w:rsid w:val="003860D7"/>
    <w:rsid w:val="00386149"/>
    <w:rsid w:val="00387459"/>
    <w:rsid w:val="00387501"/>
    <w:rsid w:val="0038771D"/>
    <w:rsid w:val="00387A64"/>
    <w:rsid w:val="003908D1"/>
    <w:rsid w:val="00390935"/>
    <w:rsid w:val="00390B6A"/>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4F"/>
    <w:rsid w:val="003A4C7C"/>
    <w:rsid w:val="003A5024"/>
    <w:rsid w:val="003A5611"/>
    <w:rsid w:val="003A5833"/>
    <w:rsid w:val="003A5844"/>
    <w:rsid w:val="003A597F"/>
    <w:rsid w:val="003A638A"/>
    <w:rsid w:val="003A71A8"/>
    <w:rsid w:val="003A71D2"/>
    <w:rsid w:val="003A78E6"/>
    <w:rsid w:val="003B00CA"/>
    <w:rsid w:val="003B024E"/>
    <w:rsid w:val="003B030B"/>
    <w:rsid w:val="003B0432"/>
    <w:rsid w:val="003B0821"/>
    <w:rsid w:val="003B08A6"/>
    <w:rsid w:val="003B09B8"/>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204"/>
    <w:rsid w:val="003D54B0"/>
    <w:rsid w:val="003D5907"/>
    <w:rsid w:val="003D6255"/>
    <w:rsid w:val="003D655D"/>
    <w:rsid w:val="003D708C"/>
    <w:rsid w:val="003D764F"/>
    <w:rsid w:val="003D76EF"/>
    <w:rsid w:val="003D7913"/>
    <w:rsid w:val="003E0042"/>
    <w:rsid w:val="003E04BC"/>
    <w:rsid w:val="003E0667"/>
    <w:rsid w:val="003E083E"/>
    <w:rsid w:val="003E0A32"/>
    <w:rsid w:val="003E0BCE"/>
    <w:rsid w:val="003E0DF3"/>
    <w:rsid w:val="003E0F91"/>
    <w:rsid w:val="003E13E0"/>
    <w:rsid w:val="003E1660"/>
    <w:rsid w:val="003E1A78"/>
    <w:rsid w:val="003E1CD1"/>
    <w:rsid w:val="003E2865"/>
    <w:rsid w:val="003E2A2D"/>
    <w:rsid w:val="003E2A6E"/>
    <w:rsid w:val="003E2F22"/>
    <w:rsid w:val="003E35BB"/>
    <w:rsid w:val="003E3765"/>
    <w:rsid w:val="003E43F1"/>
    <w:rsid w:val="003E47D4"/>
    <w:rsid w:val="003E4A1D"/>
    <w:rsid w:val="003E4C4C"/>
    <w:rsid w:val="003E50B9"/>
    <w:rsid w:val="003E54A5"/>
    <w:rsid w:val="003E54CB"/>
    <w:rsid w:val="003E5E6E"/>
    <w:rsid w:val="003E63A6"/>
    <w:rsid w:val="003E64A9"/>
    <w:rsid w:val="003E6605"/>
    <w:rsid w:val="003E6796"/>
    <w:rsid w:val="003E6AD0"/>
    <w:rsid w:val="003E7905"/>
    <w:rsid w:val="003F0336"/>
    <w:rsid w:val="003F0EDC"/>
    <w:rsid w:val="003F226F"/>
    <w:rsid w:val="003F2605"/>
    <w:rsid w:val="003F27F0"/>
    <w:rsid w:val="003F29B5"/>
    <w:rsid w:val="003F3FCC"/>
    <w:rsid w:val="003F5547"/>
    <w:rsid w:val="003F5C14"/>
    <w:rsid w:val="003F5C40"/>
    <w:rsid w:val="003F630D"/>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0"/>
    <w:rsid w:val="00404E04"/>
    <w:rsid w:val="00405231"/>
    <w:rsid w:val="00405811"/>
    <w:rsid w:val="00405A64"/>
    <w:rsid w:val="00406271"/>
    <w:rsid w:val="00406B4D"/>
    <w:rsid w:val="00406DD8"/>
    <w:rsid w:val="00406E26"/>
    <w:rsid w:val="00406E5F"/>
    <w:rsid w:val="00406FD4"/>
    <w:rsid w:val="00410CDF"/>
    <w:rsid w:val="00411330"/>
    <w:rsid w:val="004117D2"/>
    <w:rsid w:val="0041192D"/>
    <w:rsid w:val="00411C9D"/>
    <w:rsid w:val="00412ECB"/>
    <w:rsid w:val="0041318C"/>
    <w:rsid w:val="00413863"/>
    <w:rsid w:val="00413C8C"/>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0AC"/>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9D4"/>
    <w:rsid w:val="00432A95"/>
    <w:rsid w:val="00433EBE"/>
    <w:rsid w:val="00434094"/>
    <w:rsid w:val="00434406"/>
    <w:rsid w:val="00434771"/>
    <w:rsid w:val="0043574A"/>
    <w:rsid w:val="0043615B"/>
    <w:rsid w:val="0043655F"/>
    <w:rsid w:val="0043731F"/>
    <w:rsid w:val="004376E0"/>
    <w:rsid w:val="00437B07"/>
    <w:rsid w:val="0044086C"/>
    <w:rsid w:val="00440FED"/>
    <w:rsid w:val="00441100"/>
    <w:rsid w:val="00441B92"/>
    <w:rsid w:val="00441C68"/>
    <w:rsid w:val="00443A9F"/>
    <w:rsid w:val="0044474B"/>
    <w:rsid w:val="00444981"/>
    <w:rsid w:val="004450E4"/>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412F"/>
    <w:rsid w:val="004651FB"/>
    <w:rsid w:val="00465299"/>
    <w:rsid w:val="004657BF"/>
    <w:rsid w:val="0046597B"/>
    <w:rsid w:val="00465BBC"/>
    <w:rsid w:val="004664F8"/>
    <w:rsid w:val="0046662E"/>
    <w:rsid w:val="00466A0F"/>
    <w:rsid w:val="00466D82"/>
    <w:rsid w:val="00466D85"/>
    <w:rsid w:val="004677D3"/>
    <w:rsid w:val="0046795B"/>
    <w:rsid w:val="004708C0"/>
    <w:rsid w:val="0047115F"/>
    <w:rsid w:val="004715CB"/>
    <w:rsid w:val="004715FA"/>
    <w:rsid w:val="00471637"/>
    <w:rsid w:val="00471863"/>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4684"/>
    <w:rsid w:val="004950FD"/>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453"/>
    <w:rsid w:val="004E784B"/>
    <w:rsid w:val="004F0015"/>
    <w:rsid w:val="004F00A3"/>
    <w:rsid w:val="004F0224"/>
    <w:rsid w:val="004F0D6D"/>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6F56"/>
    <w:rsid w:val="004F7415"/>
    <w:rsid w:val="00500572"/>
    <w:rsid w:val="00500573"/>
    <w:rsid w:val="00500591"/>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DDF"/>
    <w:rsid w:val="00523E75"/>
    <w:rsid w:val="005243E0"/>
    <w:rsid w:val="00524E71"/>
    <w:rsid w:val="00524F03"/>
    <w:rsid w:val="00525598"/>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985"/>
    <w:rsid w:val="00534AF2"/>
    <w:rsid w:val="00536698"/>
    <w:rsid w:val="005375FE"/>
    <w:rsid w:val="005377F3"/>
    <w:rsid w:val="0054075F"/>
    <w:rsid w:val="00540954"/>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28"/>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ABC"/>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C64"/>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461"/>
    <w:rsid w:val="00586C9D"/>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49A6"/>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6575"/>
    <w:rsid w:val="005A68E9"/>
    <w:rsid w:val="005A6A44"/>
    <w:rsid w:val="005A704D"/>
    <w:rsid w:val="005B0F75"/>
    <w:rsid w:val="005B2784"/>
    <w:rsid w:val="005B3C6D"/>
    <w:rsid w:val="005B4045"/>
    <w:rsid w:val="005B412E"/>
    <w:rsid w:val="005B48E2"/>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3FF"/>
    <w:rsid w:val="005D059A"/>
    <w:rsid w:val="005D07C5"/>
    <w:rsid w:val="005D21B7"/>
    <w:rsid w:val="005D232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0CC"/>
    <w:rsid w:val="005E4156"/>
    <w:rsid w:val="005E52A2"/>
    <w:rsid w:val="005E53E6"/>
    <w:rsid w:val="005E5BD5"/>
    <w:rsid w:val="005E5D2C"/>
    <w:rsid w:val="005E67D9"/>
    <w:rsid w:val="005E7088"/>
    <w:rsid w:val="005E7564"/>
    <w:rsid w:val="005E7B60"/>
    <w:rsid w:val="005E7E1B"/>
    <w:rsid w:val="005F0108"/>
    <w:rsid w:val="005F0291"/>
    <w:rsid w:val="005F0914"/>
    <w:rsid w:val="005F0ECC"/>
    <w:rsid w:val="005F0ECD"/>
    <w:rsid w:val="005F1044"/>
    <w:rsid w:val="005F11C2"/>
    <w:rsid w:val="005F126D"/>
    <w:rsid w:val="005F16BF"/>
    <w:rsid w:val="005F21A5"/>
    <w:rsid w:val="005F2470"/>
    <w:rsid w:val="005F267D"/>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06"/>
    <w:rsid w:val="0060035E"/>
    <w:rsid w:val="00600A1A"/>
    <w:rsid w:val="00600CEB"/>
    <w:rsid w:val="00602619"/>
    <w:rsid w:val="0060287D"/>
    <w:rsid w:val="00602A78"/>
    <w:rsid w:val="00602A84"/>
    <w:rsid w:val="00602AA1"/>
    <w:rsid w:val="00603123"/>
    <w:rsid w:val="006036F4"/>
    <w:rsid w:val="00604151"/>
    <w:rsid w:val="00604317"/>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334A"/>
    <w:rsid w:val="00613EA5"/>
    <w:rsid w:val="00614CD1"/>
    <w:rsid w:val="006151F2"/>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A48"/>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4CB"/>
    <w:rsid w:val="006445B9"/>
    <w:rsid w:val="00644A21"/>
    <w:rsid w:val="00645214"/>
    <w:rsid w:val="0064537D"/>
    <w:rsid w:val="00645AD7"/>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13C"/>
    <w:rsid w:val="00656307"/>
    <w:rsid w:val="0065655E"/>
    <w:rsid w:val="006565D8"/>
    <w:rsid w:val="00656A75"/>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757B"/>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6900"/>
    <w:rsid w:val="00687488"/>
    <w:rsid w:val="00687656"/>
    <w:rsid w:val="006900FD"/>
    <w:rsid w:val="006904ED"/>
    <w:rsid w:val="00690E2E"/>
    <w:rsid w:val="006915D7"/>
    <w:rsid w:val="00691B30"/>
    <w:rsid w:val="00691C95"/>
    <w:rsid w:val="00691CD9"/>
    <w:rsid w:val="006920F0"/>
    <w:rsid w:val="006921D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2901"/>
    <w:rsid w:val="006A3022"/>
    <w:rsid w:val="006A38AB"/>
    <w:rsid w:val="006A41AE"/>
    <w:rsid w:val="006A481A"/>
    <w:rsid w:val="006A4856"/>
    <w:rsid w:val="006A5474"/>
    <w:rsid w:val="006A564B"/>
    <w:rsid w:val="006A60AC"/>
    <w:rsid w:val="006A6173"/>
    <w:rsid w:val="006A6377"/>
    <w:rsid w:val="006A67E1"/>
    <w:rsid w:val="006A685C"/>
    <w:rsid w:val="006A752C"/>
    <w:rsid w:val="006B05B5"/>
    <w:rsid w:val="006B0B53"/>
    <w:rsid w:val="006B1545"/>
    <w:rsid w:val="006B23B9"/>
    <w:rsid w:val="006B2DA7"/>
    <w:rsid w:val="006B2F4D"/>
    <w:rsid w:val="006B306B"/>
    <w:rsid w:val="006B3682"/>
    <w:rsid w:val="006B3974"/>
    <w:rsid w:val="006B48CB"/>
    <w:rsid w:val="006B4912"/>
    <w:rsid w:val="006B4C6D"/>
    <w:rsid w:val="006B5179"/>
    <w:rsid w:val="006B564D"/>
    <w:rsid w:val="006B6351"/>
    <w:rsid w:val="006B6E3D"/>
    <w:rsid w:val="006B720A"/>
    <w:rsid w:val="006C1445"/>
    <w:rsid w:val="006C1CB1"/>
    <w:rsid w:val="006C3AB0"/>
    <w:rsid w:val="006C4602"/>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9B1"/>
    <w:rsid w:val="006D4694"/>
    <w:rsid w:val="006D5A60"/>
    <w:rsid w:val="006D632E"/>
    <w:rsid w:val="006D6C9C"/>
    <w:rsid w:val="006D710D"/>
    <w:rsid w:val="006D7476"/>
    <w:rsid w:val="006D7802"/>
    <w:rsid w:val="006D7AE1"/>
    <w:rsid w:val="006E094A"/>
    <w:rsid w:val="006E12B1"/>
    <w:rsid w:val="006E13D1"/>
    <w:rsid w:val="006E13F2"/>
    <w:rsid w:val="006E16C8"/>
    <w:rsid w:val="006E2247"/>
    <w:rsid w:val="006E26B0"/>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5E64"/>
    <w:rsid w:val="006F60DE"/>
    <w:rsid w:val="006F654F"/>
    <w:rsid w:val="006F65FB"/>
    <w:rsid w:val="006F7914"/>
    <w:rsid w:val="006F7C0B"/>
    <w:rsid w:val="006F7E46"/>
    <w:rsid w:val="007003A7"/>
    <w:rsid w:val="007006EC"/>
    <w:rsid w:val="00700AB4"/>
    <w:rsid w:val="00700C99"/>
    <w:rsid w:val="00700FCA"/>
    <w:rsid w:val="007015C6"/>
    <w:rsid w:val="00701645"/>
    <w:rsid w:val="00701BBC"/>
    <w:rsid w:val="0070216A"/>
    <w:rsid w:val="00702205"/>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1F50"/>
    <w:rsid w:val="00712EDA"/>
    <w:rsid w:val="00713257"/>
    <w:rsid w:val="007136D0"/>
    <w:rsid w:val="00714441"/>
    <w:rsid w:val="00714496"/>
    <w:rsid w:val="00715117"/>
    <w:rsid w:val="007155A9"/>
    <w:rsid w:val="007157F6"/>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D7F"/>
    <w:rsid w:val="00734ECC"/>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4E9"/>
    <w:rsid w:val="00744648"/>
    <w:rsid w:val="00744812"/>
    <w:rsid w:val="00745421"/>
    <w:rsid w:val="00745642"/>
    <w:rsid w:val="0074595F"/>
    <w:rsid w:val="00745B6C"/>
    <w:rsid w:val="007463EC"/>
    <w:rsid w:val="0074656E"/>
    <w:rsid w:val="007472D5"/>
    <w:rsid w:val="007477F8"/>
    <w:rsid w:val="00750054"/>
    <w:rsid w:val="007502B6"/>
    <w:rsid w:val="00751178"/>
    <w:rsid w:val="007512AB"/>
    <w:rsid w:val="00751A2B"/>
    <w:rsid w:val="00752788"/>
    <w:rsid w:val="00752822"/>
    <w:rsid w:val="00752B03"/>
    <w:rsid w:val="00752C43"/>
    <w:rsid w:val="00752E64"/>
    <w:rsid w:val="00753454"/>
    <w:rsid w:val="0075349A"/>
    <w:rsid w:val="00753748"/>
    <w:rsid w:val="007537D7"/>
    <w:rsid w:val="00753BB5"/>
    <w:rsid w:val="00753E44"/>
    <w:rsid w:val="00753EB5"/>
    <w:rsid w:val="00754140"/>
    <w:rsid w:val="007541C7"/>
    <w:rsid w:val="007544F1"/>
    <w:rsid w:val="007548BA"/>
    <w:rsid w:val="007559F4"/>
    <w:rsid w:val="00755E4A"/>
    <w:rsid w:val="007567E9"/>
    <w:rsid w:val="00756832"/>
    <w:rsid w:val="00757410"/>
    <w:rsid w:val="00757F0B"/>
    <w:rsid w:val="00760227"/>
    <w:rsid w:val="007606EB"/>
    <w:rsid w:val="00760A22"/>
    <w:rsid w:val="00761053"/>
    <w:rsid w:val="00761861"/>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25B"/>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38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929"/>
    <w:rsid w:val="007E44FC"/>
    <w:rsid w:val="007E4574"/>
    <w:rsid w:val="007E4B05"/>
    <w:rsid w:val="007E4D2E"/>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4F84"/>
    <w:rsid w:val="007F50CC"/>
    <w:rsid w:val="007F740C"/>
    <w:rsid w:val="007F775D"/>
    <w:rsid w:val="007F7C91"/>
    <w:rsid w:val="008006C6"/>
    <w:rsid w:val="00800C52"/>
    <w:rsid w:val="00801246"/>
    <w:rsid w:val="0080153E"/>
    <w:rsid w:val="008018C8"/>
    <w:rsid w:val="00802164"/>
    <w:rsid w:val="0080263A"/>
    <w:rsid w:val="008028B8"/>
    <w:rsid w:val="0080329D"/>
    <w:rsid w:val="008033EA"/>
    <w:rsid w:val="00803768"/>
    <w:rsid w:val="00803C9A"/>
    <w:rsid w:val="00803CEB"/>
    <w:rsid w:val="008048DF"/>
    <w:rsid w:val="00804C7B"/>
    <w:rsid w:val="00804F8B"/>
    <w:rsid w:val="00805396"/>
    <w:rsid w:val="008055A9"/>
    <w:rsid w:val="00805D59"/>
    <w:rsid w:val="00806077"/>
    <w:rsid w:val="0080742D"/>
    <w:rsid w:val="00807647"/>
    <w:rsid w:val="008100AC"/>
    <w:rsid w:val="008103D0"/>
    <w:rsid w:val="00810606"/>
    <w:rsid w:val="00810C05"/>
    <w:rsid w:val="00811044"/>
    <w:rsid w:val="0081151E"/>
    <w:rsid w:val="008118A4"/>
    <w:rsid w:val="00811A5F"/>
    <w:rsid w:val="00812095"/>
    <w:rsid w:val="00812498"/>
    <w:rsid w:val="008127E6"/>
    <w:rsid w:val="0081336E"/>
    <w:rsid w:val="00813848"/>
    <w:rsid w:val="00813928"/>
    <w:rsid w:val="00813D03"/>
    <w:rsid w:val="00814C5C"/>
    <w:rsid w:val="00814FE4"/>
    <w:rsid w:val="008154EC"/>
    <w:rsid w:val="00815777"/>
    <w:rsid w:val="00815814"/>
    <w:rsid w:val="00816B34"/>
    <w:rsid w:val="008173AB"/>
    <w:rsid w:val="008207FD"/>
    <w:rsid w:val="00820B78"/>
    <w:rsid w:val="00820DC7"/>
    <w:rsid w:val="00820FFB"/>
    <w:rsid w:val="008211F7"/>
    <w:rsid w:val="00821698"/>
    <w:rsid w:val="008221FE"/>
    <w:rsid w:val="00822621"/>
    <w:rsid w:val="00822835"/>
    <w:rsid w:val="00822A18"/>
    <w:rsid w:val="00822BF5"/>
    <w:rsid w:val="00823DFE"/>
    <w:rsid w:val="00824894"/>
    <w:rsid w:val="00824FFF"/>
    <w:rsid w:val="00825366"/>
    <w:rsid w:val="008254EF"/>
    <w:rsid w:val="00825E84"/>
    <w:rsid w:val="0082669E"/>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C91"/>
    <w:rsid w:val="00846D75"/>
    <w:rsid w:val="00847116"/>
    <w:rsid w:val="00847AC0"/>
    <w:rsid w:val="00847C7A"/>
    <w:rsid w:val="0085023F"/>
    <w:rsid w:val="008506E1"/>
    <w:rsid w:val="00850C1B"/>
    <w:rsid w:val="00850D96"/>
    <w:rsid w:val="00850F19"/>
    <w:rsid w:val="00850F47"/>
    <w:rsid w:val="008515EE"/>
    <w:rsid w:val="00851A8E"/>
    <w:rsid w:val="00851D54"/>
    <w:rsid w:val="00851EC7"/>
    <w:rsid w:val="008528D3"/>
    <w:rsid w:val="00852911"/>
    <w:rsid w:val="008529F1"/>
    <w:rsid w:val="00852AD6"/>
    <w:rsid w:val="00852EB9"/>
    <w:rsid w:val="008541F0"/>
    <w:rsid w:val="0085440B"/>
    <w:rsid w:val="00854553"/>
    <w:rsid w:val="008545A0"/>
    <w:rsid w:val="008556C2"/>
    <w:rsid w:val="00855B86"/>
    <w:rsid w:val="0085606A"/>
    <w:rsid w:val="00856D03"/>
    <w:rsid w:val="00856D47"/>
    <w:rsid w:val="00857502"/>
    <w:rsid w:val="00860874"/>
    <w:rsid w:val="008609A3"/>
    <w:rsid w:val="008609DB"/>
    <w:rsid w:val="008612C8"/>
    <w:rsid w:val="00861B53"/>
    <w:rsid w:val="00862008"/>
    <w:rsid w:val="008620D4"/>
    <w:rsid w:val="00862720"/>
    <w:rsid w:val="008628C8"/>
    <w:rsid w:val="00862B2A"/>
    <w:rsid w:val="008630B9"/>
    <w:rsid w:val="00863580"/>
    <w:rsid w:val="00863E48"/>
    <w:rsid w:val="00863F37"/>
    <w:rsid w:val="0086406B"/>
    <w:rsid w:val="00864206"/>
    <w:rsid w:val="00864C8C"/>
    <w:rsid w:val="008659C3"/>
    <w:rsid w:val="008659FB"/>
    <w:rsid w:val="0086709D"/>
    <w:rsid w:val="00867651"/>
    <w:rsid w:val="00867B5A"/>
    <w:rsid w:val="00867B70"/>
    <w:rsid w:val="00870728"/>
    <w:rsid w:val="00870AE3"/>
    <w:rsid w:val="00870C07"/>
    <w:rsid w:val="008713B2"/>
    <w:rsid w:val="0087166C"/>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B19"/>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3184"/>
    <w:rsid w:val="008933F7"/>
    <w:rsid w:val="008943B3"/>
    <w:rsid w:val="0089457E"/>
    <w:rsid w:val="00894B58"/>
    <w:rsid w:val="00894FDC"/>
    <w:rsid w:val="00895445"/>
    <w:rsid w:val="008957D3"/>
    <w:rsid w:val="00896414"/>
    <w:rsid w:val="008967FE"/>
    <w:rsid w:val="00896914"/>
    <w:rsid w:val="0089716F"/>
    <w:rsid w:val="008979BB"/>
    <w:rsid w:val="00897C71"/>
    <w:rsid w:val="00897D25"/>
    <w:rsid w:val="008A0038"/>
    <w:rsid w:val="008A03EB"/>
    <w:rsid w:val="008A08AC"/>
    <w:rsid w:val="008A09FE"/>
    <w:rsid w:val="008A0D44"/>
    <w:rsid w:val="008A0F54"/>
    <w:rsid w:val="008A0FE8"/>
    <w:rsid w:val="008A1280"/>
    <w:rsid w:val="008A16F9"/>
    <w:rsid w:val="008A1D3E"/>
    <w:rsid w:val="008A2740"/>
    <w:rsid w:val="008A3038"/>
    <w:rsid w:val="008A34C8"/>
    <w:rsid w:val="008A3E50"/>
    <w:rsid w:val="008A49D1"/>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279"/>
    <w:rsid w:val="008B13E9"/>
    <w:rsid w:val="008B1A7E"/>
    <w:rsid w:val="008B1D42"/>
    <w:rsid w:val="008B2257"/>
    <w:rsid w:val="008B2436"/>
    <w:rsid w:val="008B2FCB"/>
    <w:rsid w:val="008B3B51"/>
    <w:rsid w:val="008B4057"/>
    <w:rsid w:val="008B4145"/>
    <w:rsid w:val="008B437D"/>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143A"/>
    <w:rsid w:val="008C1AC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3E68"/>
    <w:rsid w:val="008E41DA"/>
    <w:rsid w:val="008E42CE"/>
    <w:rsid w:val="008E42F4"/>
    <w:rsid w:val="008E4333"/>
    <w:rsid w:val="008E4A31"/>
    <w:rsid w:val="008E4C64"/>
    <w:rsid w:val="008E4F31"/>
    <w:rsid w:val="008E5657"/>
    <w:rsid w:val="008E58D6"/>
    <w:rsid w:val="008E5E51"/>
    <w:rsid w:val="008E6210"/>
    <w:rsid w:val="008E6E49"/>
    <w:rsid w:val="008E7242"/>
    <w:rsid w:val="008E7D9C"/>
    <w:rsid w:val="008F00DB"/>
    <w:rsid w:val="008F087F"/>
    <w:rsid w:val="008F1264"/>
    <w:rsid w:val="008F1CA0"/>
    <w:rsid w:val="008F2908"/>
    <w:rsid w:val="008F47C6"/>
    <w:rsid w:val="008F4F7F"/>
    <w:rsid w:val="008F5E90"/>
    <w:rsid w:val="008F6647"/>
    <w:rsid w:val="008F6AF8"/>
    <w:rsid w:val="008F700E"/>
    <w:rsid w:val="008F75F7"/>
    <w:rsid w:val="008F7BC0"/>
    <w:rsid w:val="00900343"/>
    <w:rsid w:val="009006A2"/>
    <w:rsid w:val="0090102B"/>
    <w:rsid w:val="00901448"/>
    <w:rsid w:val="00901839"/>
    <w:rsid w:val="00901958"/>
    <w:rsid w:val="00901BDF"/>
    <w:rsid w:val="00901C8D"/>
    <w:rsid w:val="009021AB"/>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7F5"/>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78FE"/>
    <w:rsid w:val="00947B09"/>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32B"/>
    <w:rsid w:val="00961EE9"/>
    <w:rsid w:val="00961FB2"/>
    <w:rsid w:val="0096290C"/>
    <w:rsid w:val="00962CE3"/>
    <w:rsid w:val="009631FC"/>
    <w:rsid w:val="009633BB"/>
    <w:rsid w:val="00963464"/>
    <w:rsid w:val="00963489"/>
    <w:rsid w:val="0096393F"/>
    <w:rsid w:val="00963A36"/>
    <w:rsid w:val="00963CC7"/>
    <w:rsid w:val="009643DA"/>
    <w:rsid w:val="009645E5"/>
    <w:rsid w:val="0096472E"/>
    <w:rsid w:val="0096485F"/>
    <w:rsid w:val="00964907"/>
    <w:rsid w:val="00965C40"/>
    <w:rsid w:val="009661A0"/>
    <w:rsid w:val="009661E5"/>
    <w:rsid w:val="00966751"/>
    <w:rsid w:val="009668F7"/>
    <w:rsid w:val="00967138"/>
    <w:rsid w:val="00967354"/>
    <w:rsid w:val="00967C03"/>
    <w:rsid w:val="00970586"/>
    <w:rsid w:val="00971592"/>
    <w:rsid w:val="00971617"/>
    <w:rsid w:val="009717F8"/>
    <w:rsid w:val="00971BE8"/>
    <w:rsid w:val="00971DDF"/>
    <w:rsid w:val="0097225C"/>
    <w:rsid w:val="0097238D"/>
    <w:rsid w:val="00972394"/>
    <w:rsid w:val="009731D6"/>
    <w:rsid w:val="00973FC6"/>
    <w:rsid w:val="00974746"/>
    <w:rsid w:val="00975119"/>
    <w:rsid w:val="009751F4"/>
    <w:rsid w:val="0097561E"/>
    <w:rsid w:val="00975C5C"/>
    <w:rsid w:val="0097611D"/>
    <w:rsid w:val="009763ED"/>
    <w:rsid w:val="00976D83"/>
    <w:rsid w:val="00976E5F"/>
    <w:rsid w:val="00976F04"/>
    <w:rsid w:val="00976F2C"/>
    <w:rsid w:val="009770AC"/>
    <w:rsid w:val="009773AE"/>
    <w:rsid w:val="009777F4"/>
    <w:rsid w:val="00977AD8"/>
    <w:rsid w:val="009809EA"/>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5E7"/>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89E"/>
    <w:rsid w:val="00990C0E"/>
    <w:rsid w:val="00990D75"/>
    <w:rsid w:val="00990EB3"/>
    <w:rsid w:val="00990F02"/>
    <w:rsid w:val="00991093"/>
    <w:rsid w:val="009913C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AA7"/>
    <w:rsid w:val="009A2BB6"/>
    <w:rsid w:val="009A2CB8"/>
    <w:rsid w:val="009A3789"/>
    <w:rsid w:val="009A45A2"/>
    <w:rsid w:val="009A4CF6"/>
    <w:rsid w:val="009A50A1"/>
    <w:rsid w:val="009A5389"/>
    <w:rsid w:val="009A6919"/>
    <w:rsid w:val="009A6AC7"/>
    <w:rsid w:val="009B0408"/>
    <w:rsid w:val="009B0843"/>
    <w:rsid w:val="009B0C57"/>
    <w:rsid w:val="009B0DEE"/>
    <w:rsid w:val="009B0F55"/>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6EB5"/>
    <w:rsid w:val="009B76E3"/>
    <w:rsid w:val="009B76F9"/>
    <w:rsid w:val="009B7994"/>
    <w:rsid w:val="009B7A72"/>
    <w:rsid w:val="009B7BB8"/>
    <w:rsid w:val="009B7F2C"/>
    <w:rsid w:val="009C0097"/>
    <w:rsid w:val="009C0E9B"/>
    <w:rsid w:val="009C126A"/>
    <w:rsid w:val="009C1A66"/>
    <w:rsid w:val="009C1D4C"/>
    <w:rsid w:val="009C2559"/>
    <w:rsid w:val="009C2DD2"/>
    <w:rsid w:val="009C36E1"/>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1BB3"/>
    <w:rsid w:val="009D2348"/>
    <w:rsid w:val="009D2429"/>
    <w:rsid w:val="009D25E6"/>
    <w:rsid w:val="009D2CA7"/>
    <w:rsid w:val="009D2EA8"/>
    <w:rsid w:val="009D2F0C"/>
    <w:rsid w:val="009D3306"/>
    <w:rsid w:val="009D3578"/>
    <w:rsid w:val="009D3892"/>
    <w:rsid w:val="009D3A5F"/>
    <w:rsid w:val="009D4CC7"/>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4FF8"/>
    <w:rsid w:val="00A051D9"/>
    <w:rsid w:val="00A054CB"/>
    <w:rsid w:val="00A0594C"/>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0AB5"/>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8C"/>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811"/>
    <w:rsid w:val="00A579BD"/>
    <w:rsid w:val="00A57E46"/>
    <w:rsid w:val="00A57EAD"/>
    <w:rsid w:val="00A607CB"/>
    <w:rsid w:val="00A608D8"/>
    <w:rsid w:val="00A613FC"/>
    <w:rsid w:val="00A6155A"/>
    <w:rsid w:val="00A6172D"/>
    <w:rsid w:val="00A61D27"/>
    <w:rsid w:val="00A62136"/>
    <w:rsid w:val="00A6351F"/>
    <w:rsid w:val="00A637C5"/>
    <w:rsid w:val="00A63809"/>
    <w:rsid w:val="00A63D46"/>
    <w:rsid w:val="00A64278"/>
    <w:rsid w:val="00A64A6E"/>
    <w:rsid w:val="00A64C57"/>
    <w:rsid w:val="00A64F0F"/>
    <w:rsid w:val="00A6519F"/>
    <w:rsid w:val="00A65931"/>
    <w:rsid w:val="00A65A70"/>
    <w:rsid w:val="00A65E0B"/>
    <w:rsid w:val="00A661A1"/>
    <w:rsid w:val="00A6665F"/>
    <w:rsid w:val="00A66F36"/>
    <w:rsid w:val="00A66F6D"/>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3C"/>
    <w:rsid w:val="00A75A52"/>
    <w:rsid w:val="00A7618B"/>
    <w:rsid w:val="00A7640B"/>
    <w:rsid w:val="00A7673C"/>
    <w:rsid w:val="00A773A8"/>
    <w:rsid w:val="00A7778B"/>
    <w:rsid w:val="00A803BC"/>
    <w:rsid w:val="00A80969"/>
    <w:rsid w:val="00A80B65"/>
    <w:rsid w:val="00A817A8"/>
    <w:rsid w:val="00A818C4"/>
    <w:rsid w:val="00A84321"/>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3D09"/>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27D"/>
    <w:rsid w:val="00AC1E55"/>
    <w:rsid w:val="00AC3D06"/>
    <w:rsid w:val="00AC429F"/>
    <w:rsid w:val="00AC42BE"/>
    <w:rsid w:val="00AC45F2"/>
    <w:rsid w:val="00AC4F50"/>
    <w:rsid w:val="00AC57E7"/>
    <w:rsid w:val="00AC60B4"/>
    <w:rsid w:val="00AC6330"/>
    <w:rsid w:val="00AC67B6"/>
    <w:rsid w:val="00AC69F0"/>
    <w:rsid w:val="00AC6AF3"/>
    <w:rsid w:val="00AC7B9A"/>
    <w:rsid w:val="00AC7D98"/>
    <w:rsid w:val="00AD007A"/>
    <w:rsid w:val="00AD00C5"/>
    <w:rsid w:val="00AD0103"/>
    <w:rsid w:val="00AD1058"/>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5BE3"/>
    <w:rsid w:val="00AE61B2"/>
    <w:rsid w:val="00AE6C0D"/>
    <w:rsid w:val="00AE718E"/>
    <w:rsid w:val="00AE7751"/>
    <w:rsid w:val="00AE78D1"/>
    <w:rsid w:val="00AE7F89"/>
    <w:rsid w:val="00AF04BC"/>
    <w:rsid w:val="00AF142A"/>
    <w:rsid w:val="00AF18CC"/>
    <w:rsid w:val="00AF2D54"/>
    <w:rsid w:val="00AF3458"/>
    <w:rsid w:val="00AF3BDE"/>
    <w:rsid w:val="00AF3E30"/>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A6B"/>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377"/>
    <w:rsid w:val="00B20725"/>
    <w:rsid w:val="00B2087E"/>
    <w:rsid w:val="00B20B11"/>
    <w:rsid w:val="00B20B94"/>
    <w:rsid w:val="00B210FF"/>
    <w:rsid w:val="00B22098"/>
    <w:rsid w:val="00B22620"/>
    <w:rsid w:val="00B22CE8"/>
    <w:rsid w:val="00B22E28"/>
    <w:rsid w:val="00B23167"/>
    <w:rsid w:val="00B24521"/>
    <w:rsid w:val="00B247C4"/>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ED9"/>
    <w:rsid w:val="00B32FCD"/>
    <w:rsid w:val="00B33508"/>
    <w:rsid w:val="00B3377E"/>
    <w:rsid w:val="00B34636"/>
    <w:rsid w:val="00B34B2A"/>
    <w:rsid w:val="00B34E63"/>
    <w:rsid w:val="00B35B69"/>
    <w:rsid w:val="00B35DA4"/>
    <w:rsid w:val="00B35F3C"/>
    <w:rsid w:val="00B363B0"/>
    <w:rsid w:val="00B36598"/>
    <w:rsid w:val="00B365C6"/>
    <w:rsid w:val="00B365FC"/>
    <w:rsid w:val="00B3702C"/>
    <w:rsid w:val="00B37359"/>
    <w:rsid w:val="00B37E5B"/>
    <w:rsid w:val="00B401FE"/>
    <w:rsid w:val="00B40203"/>
    <w:rsid w:val="00B403B7"/>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186C"/>
    <w:rsid w:val="00B51AD9"/>
    <w:rsid w:val="00B520A2"/>
    <w:rsid w:val="00B5239C"/>
    <w:rsid w:val="00B53259"/>
    <w:rsid w:val="00B532B0"/>
    <w:rsid w:val="00B53778"/>
    <w:rsid w:val="00B53893"/>
    <w:rsid w:val="00B53B66"/>
    <w:rsid w:val="00B54410"/>
    <w:rsid w:val="00B545B1"/>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26A9"/>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282"/>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DBC"/>
    <w:rsid w:val="00B90E2A"/>
    <w:rsid w:val="00B90F2A"/>
    <w:rsid w:val="00B913A7"/>
    <w:rsid w:val="00B9198D"/>
    <w:rsid w:val="00B91F94"/>
    <w:rsid w:val="00B92036"/>
    <w:rsid w:val="00B92D25"/>
    <w:rsid w:val="00B93008"/>
    <w:rsid w:val="00B9313C"/>
    <w:rsid w:val="00B93242"/>
    <w:rsid w:val="00B933DF"/>
    <w:rsid w:val="00B93675"/>
    <w:rsid w:val="00B938E8"/>
    <w:rsid w:val="00B9406D"/>
    <w:rsid w:val="00B947DD"/>
    <w:rsid w:val="00B94BA7"/>
    <w:rsid w:val="00B94E0E"/>
    <w:rsid w:val="00B951D5"/>
    <w:rsid w:val="00B96151"/>
    <w:rsid w:val="00B96413"/>
    <w:rsid w:val="00B969C3"/>
    <w:rsid w:val="00B96AF0"/>
    <w:rsid w:val="00B97CA3"/>
    <w:rsid w:val="00BA0157"/>
    <w:rsid w:val="00BA061F"/>
    <w:rsid w:val="00BA0FDD"/>
    <w:rsid w:val="00BA1104"/>
    <w:rsid w:val="00BA12F4"/>
    <w:rsid w:val="00BA1872"/>
    <w:rsid w:val="00BA1913"/>
    <w:rsid w:val="00BA1D19"/>
    <w:rsid w:val="00BA2003"/>
    <w:rsid w:val="00BA2A34"/>
    <w:rsid w:val="00BA2A84"/>
    <w:rsid w:val="00BA2BC9"/>
    <w:rsid w:val="00BA2FB3"/>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120E"/>
    <w:rsid w:val="00BB2585"/>
    <w:rsid w:val="00BB2BC8"/>
    <w:rsid w:val="00BB2F36"/>
    <w:rsid w:val="00BB3A8F"/>
    <w:rsid w:val="00BB3E2B"/>
    <w:rsid w:val="00BB5480"/>
    <w:rsid w:val="00BB55BA"/>
    <w:rsid w:val="00BB5D1C"/>
    <w:rsid w:val="00BB601D"/>
    <w:rsid w:val="00BB6552"/>
    <w:rsid w:val="00BB65E0"/>
    <w:rsid w:val="00BB6B9B"/>
    <w:rsid w:val="00BB754F"/>
    <w:rsid w:val="00BB7E4F"/>
    <w:rsid w:val="00BC0058"/>
    <w:rsid w:val="00BC0166"/>
    <w:rsid w:val="00BC0771"/>
    <w:rsid w:val="00BC07D4"/>
    <w:rsid w:val="00BC0A5D"/>
    <w:rsid w:val="00BC0BE3"/>
    <w:rsid w:val="00BC113B"/>
    <w:rsid w:val="00BC136A"/>
    <w:rsid w:val="00BC1AD9"/>
    <w:rsid w:val="00BC1B34"/>
    <w:rsid w:val="00BC3257"/>
    <w:rsid w:val="00BC32E7"/>
    <w:rsid w:val="00BC4F81"/>
    <w:rsid w:val="00BC5670"/>
    <w:rsid w:val="00BC58B9"/>
    <w:rsid w:val="00BC5CE1"/>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91C"/>
    <w:rsid w:val="00BD6A69"/>
    <w:rsid w:val="00BD723F"/>
    <w:rsid w:val="00BD75B4"/>
    <w:rsid w:val="00BD7D14"/>
    <w:rsid w:val="00BE02B4"/>
    <w:rsid w:val="00BE0505"/>
    <w:rsid w:val="00BE0860"/>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0606"/>
    <w:rsid w:val="00C11983"/>
    <w:rsid w:val="00C11ADE"/>
    <w:rsid w:val="00C11C42"/>
    <w:rsid w:val="00C126E0"/>
    <w:rsid w:val="00C128BC"/>
    <w:rsid w:val="00C12E39"/>
    <w:rsid w:val="00C13D47"/>
    <w:rsid w:val="00C14164"/>
    <w:rsid w:val="00C14C53"/>
    <w:rsid w:val="00C14D61"/>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E8"/>
    <w:rsid w:val="00C27980"/>
    <w:rsid w:val="00C301A9"/>
    <w:rsid w:val="00C30685"/>
    <w:rsid w:val="00C30ABC"/>
    <w:rsid w:val="00C30B60"/>
    <w:rsid w:val="00C311E7"/>
    <w:rsid w:val="00C3165C"/>
    <w:rsid w:val="00C31FAA"/>
    <w:rsid w:val="00C32F58"/>
    <w:rsid w:val="00C33359"/>
    <w:rsid w:val="00C3382C"/>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5BF"/>
    <w:rsid w:val="00C43FF0"/>
    <w:rsid w:val="00C44003"/>
    <w:rsid w:val="00C44124"/>
    <w:rsid w:val="00C44641"/>
    <w:rsid w:val="00C45EF5"/>
    <w:rsid w:val="00C463A8"/>
    <w:rsid w:val="00C46B7E"/>
    <w:rsid w:val="00C474D6"/>
    <w:rsid w:val="00C47538"/>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622E"/>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3FAA"/>
    <w:rsid w:val="00CA44A9"/>
    <w:rsid w:val="00CA4840"/>
    <w:rsid w:val="00CA4F8B"/>
    <w:rsid w:val="00CA52AC"/>
    <w:rsid w:val="00CA5445"/>
    <w:rsid w:val="00CA5F79"/>
    <w:rsid w:val="00CA5FE0"/>
    <w:rsid w:val="00CA602E"/>
    <w:rsid w:val="00CA6881"/>
    <w:rsid w:val="00CA745A"/>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34D"/>
    <w:rsid w:val="00CC26DB"/>
    <w:rsid w:val="00CC300C"/>
    <w:rsid w:val="00CC310B"/>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5B7"/>
    <w:rsid w:val="00CD185D"/>
    <w:rsid w:val="00CD28F0"/>
    <w:rsid w:val="00CD29B9"/>
    <w:rsid w:val="00CD2C05"/>
    <w:rsid w:val="00CD31F8"/>
    <w:rsid w:val="00CD3ED8"/>
    <w:rsid w:val="00CD4148"/>
    <w:rsid w:val="00CD4589"/>
    <w:rsid w:val="00CD46ED"/>
    <w:rsid w:val="00CD497A"/>
    <w:rsid w:val="00CD5021"/>
    <w:rsid w:val="00CD5406"/>
    <w:rsid w:val="00CD5633"/>
    <w:rsid w:val="00CD5E1D"/>
    <w:rsid w:val="00CD65B3"/>
    <w:rsid w:val="00CD6871"/>
    <w:rsid w:val="00CD6B66"/>
    <w:rsid w:val="00CD761D"/>
    <w:rsid w:val="00CD76B5"/>
    <w:rsid w:val="00CD78A5"/>
    <w:rsid w:val="00CD78B9"/>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7C8"/>
    <w:rsid w:val="00CF7845"/>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D83"/>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6BBC"/>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D0A"/>
    <w:rsid w:val="00D85963"/>
    <w:rsid w:val="00D85F11"/>
    <w:rsid w:val="00D865AB"/>
    <w:rsid w:val="00D86847"/>
    <w:rsid w:val="00D87307"/>
    <w:rsid w:val="00D874DF"/>
    <w:rsid w:val="00D8750A"/>
    <w:rsid w:val="00D875D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2F4"/>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4A7"/>
    <w:rsid w:val="00DB39D4"/>
    <w:rsid w:val="00DB3A47"/>
    <w:rsid w:val="00DB44F3"/>
    <w:rsid w:val="00DB454B"/>
    <w:rsid w:val="00DB46D0"/>
    <w:rsid w:val="00DB46DF"/>
    <w:rsid w:val="00DB470D"/>
    <w:rsid w:val="00DB49B6"/>
    <w:rsid w:val="00DB4E06"/>
    <w:rsid w:val="00DB5441"/>
    <w:rsid w:val="00DB5E97"/>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4C21"/>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0CB5"/>
    <w:rsid w:val="00DF100B"/>
    <w:rsid w:val="00DF11B7"/>
    <w:rsid w:val="00DF17D9"/>
    <w:rsid w:val="00DF2111"/>
    <w:rsid w:val="00DF314B"/>
    <w:rsid w:val="00DF38D8"/>
    <w:rsid w:val="00DF39CF"/>
    <w:rsid w:val="00DF4359"/>
    <w:rsid w:val="00DF4B44"/>
    <w:rsid w:val="00DF4F4D"/>
    <w:rsid w:val="00DF6072"/>
    <w:rsid w:val="00DF6E44"/>
    <w:rsid w:val="00DF73C1"/>
    <w:rsid w:val="00DF7511"/>
    <w:rsid w:val="00DF755F"/>
    <w:rsid w:val="00DF7751"/>
    <w:rsid w:val="00DF7D46"/>
    <w:rsid w:val="00E009B1"/>
    <w:rsid w:val="00E00BC3"/>
    <w:rsid w:val="00E011D7"/>
    <w:rsid w:val="00E011E7"/>
    <w:rsid w:val="00E01C1C"/>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27A6"/>
    <w:rsid w:val="00E332E5"/>
    <w:rsid w:val="00E3409E"/>
    <w:rsid w:val="00E34E32"/>
    <w:rsid w:val="00E34F76"/>
    <w:rsid w:val="00E3543F"/>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005"/>
    <w:rsid w:val="00E51650"/>
    <w:rsid w:val="00E526A9"/>
    <w:rsid w:val="00E52B7E"/>
    <w:rsid w:val="00E530D3"/>
    <w:rsid w:val="00E53A01"/>
    <w:rsid w:val="00E5489F"/>
    <w:rsid w:val="00E549DD"/>
    <w:rsid w:val="00E5516E"/>
    <w:rsid w:val="00E55203"/>
    <w:rsid w:val="00E55731"/>
    <w:rsid w:val="00E55E1C"/>
    <w:rsid w:val="00E56104"/>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91E"/>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B3"/>
    <w:rsid w:val="00E94643"/>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71C"/>
    <w:rsid w:val="00EC28A5"/>
    <w:rsid w:val="00EC2C77"/>
    <w:rsid w:val="00EC2CFF"/>
    <w:rsid w:val="00EC2DFB"/>
    <w:rsid w:val="00EC3685"/>
    <w:rsid w:val="00EC37EE"/>
    <w:rsid w:val="00EC3B21"/>
    <w:rsid w:val="00EC3BA3"/>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273"/>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5D7"/>
    <w:rsid w:val="00EE0E5D"/>
    <w:rsid w:val="00EE11C2"/>
    <w:rsid w:val="00EE2A61"/>
    <w:rsid w:val="00EE3663"/>
    <w:rsid w:val="00EE401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37F"/>
    <w:rsid w:val="00EF67BB"/>
    <w:rsid w:val="00EF72F9"/>
    <w:rsid w:val="00EF78E1"/>
    <w:rsid w:val="00F0021E"/>
    <w:rsid w:val="00F0030E"/>
    <w:rsid w:val="00F007EE"/>
    <w:rsid w:val="00F00BD5"/>
    <w:rsid w:val="00F00CD1"/>
    <w:rsid w:val="00F0114D"/>
    <w:rsid w:val="00F0174B"/>
    <w:rsid w:val="00F01E6B"/>
    <w:rsid w:val="00F0241C"/>
    <w:rsid w:val="00F026F9"/>
    <w:rsid w:val="00F02B58"/>
    <w:rsid w:val="00F031EE"/>
    <w:rsid w:val="00F03918"/>
    <w:rsid w:val="00F04D7B"/>
    <w:rsid w:val="00F05759"/>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3EA2"/>
    <w:rsid w:val="00F14C17"/>
    <w:rsid w:val="00F14CB4"/>
    <w:rsid w:val="00F14E9B"/>
    <w:rsid w:val="00F14FE0"/>
    <w:rsid w:val="00F15193"/>
    <w:rsid w:val="00F1539D"/>
    <w:rsid w:val="00F15C95"/>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42AD"/>
    <w:rsid w:val="00F247F2"/>
    <w:rsid w:val="00F2518F"/>
    <w:rsid w:val="00F252A8"/>
    <w:rsid w:val="00F255D9"/>
    <w:rsid w:val="00F25A8A"/>
    <w:rsid w:val="00F265F7"/>
    <w:rsid w:val="00F268A4"/>
    <w:rsid w:val="00F27759"/>
    <w:rsid w:val="00F2789C"/>
    <w:rsid w:val="00F27FA6"/>
    <w:rsid w:val="00F30708"/>
    <w:rsid w:val="00F3077E"/>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4BF9"/>
    <w:rsid w:val="00F3591B"/>
    <w:rsid w:val="00F35C46"/>
    <w:rsid w:val="00F3608F"/>
    <w:rsid w:val="00F36360"/>
    <w:rsid w:val="00F369D6"/>
    <w:rsid w:val="00F375EE"/>
    <w:rsid w:val="00F377C3"/>
    <w:rsid w:val="00F378F1"/>
    <w:rsid w:val="00F403A1"/>
    <w:rsid w:val="00F403DB"/>
    <w:rsid w:val="00F4065A"/>
    <w:rsid w:val="00F41E56"/>
    <w:rsid w:val="00F41EE7"/>
    <w:rsid w:val="00F4211B"/>
    <w:rsid w:val="00F4275C"/>
    <w:rsid w:val="00F43041"/>
    <w:rsid w:val="00F434B2"/>
    <w:rsid w:val="00F43CB8"/>
    <w:rsid w:val="00F44644"/>
    <w:rsid w:val="00F44E65"/>
    <w:rsid w:val="00F45693"/>
    <w:rsid w:val="00F45CB2"/>
    <w:rsid w:val="00F463EB"/>
    <w:rsid w:val="00F47BCD"/>
    <w:rsid w:val="00F47DF9"/>
    <w:rsid w:val="00F50671"/>
    <w:rsid w:val="00F5075C"/>
    <w:rsid w:val="00F51B2F"/>
    <w:rsid w:val="00F51C5C"/>
    <w:rsid w:val="00F52114"/>
    <w:rsid w:val="00F52339"/>
    <w:rsid w:val="00F5277A"/>
    <w:rsid w:val="00F52C52"/>
    <w:rsid w:val="00F52F67"/>
    <w:rsid w:val="00F532E8"/>
    <w:rsid w:val="00F537FF"/>
    <w:rsid w:val="00F53B82"/>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B6C"/>
    <w:rsid w:val="00F82E1A"/>
    <w:rsid w:val="00F82EE6"/>
    <w:rsid w:val="00F83D0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74E"/>
    <w:rsid w:val="00F91DDA"/>
    <w:rsid w:val="00F92057"/>
    <w:rsid w:val="00F928C7"/>
    <w:rsid w:val="00F92D85"/>
    <w:rsid w:val="00F92EAE"/>
    <w:rsid w:val="00F9397A"/>
    <w:rsid w:val="00F93A37"/>
    <w:rsid w:val="00F94182"/>
    <w:rsid w:val="00F9431F"/>
    <w:rsid w:val="00F944D9"/>
    <w:rsid w:val="00F94DB3"/>
    <w:rsid w:val="00F96500"/>
    <w:rsid w:val="00F97045"/>
    <w:rsid w:val="00FA011E"/>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A46"/>
    <w:rsid w:val="00FA6E7F"/>
    <w:rsid w:val="00FA7114"/>
    <w:rsid w:val="00FA7BE9"/>
    <w:rsid w:val="00FB0295"/>
    <w:rsid w:val="00FB0500"/>
    <w:rsid w:val="00FB052D"/>
    <w:rsid w:val="00FB0AB7"/>
    <w:rsid w:val="00FB0F98"/>
    <w:rsid w:val="00FB1498"/>
    <w:rsid w:val="00FB19EC"/>
    <w:rsid w:val="00FB1E2A"/>
    <w:rsid w:val="00FB22D7"/>
    <w:rsid w:val="00FB2379"/>
    <w:rsid w:val="00FB342E"/>
    <w:rsid w:val="00FB3567"/>
    <w:rsid w:val="00FB3CB7"/>
    <w:rsid w:val="00FB462D"/>
    <w:rsid w:val="00FB4B8A"/>
    <w:rsid w:val="00FB4BC7"/>
    <w:rsid w:val="00FB5091"/>
    <w:rsid w:val="00FB5152"/>
    <w:rsid w:val="00FB5F8F"/>
    <w:rsid w:val="00FB680E"/>
    <w:rsid w:val="00FB6867"/>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94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5FF3"/>
    <w:rsid w:val="00FE603C"/>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28"/>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A704525-B2D8-4DB3-A7B4-62060AC7B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1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 w:type="paragraph" w:customStyle="1" w:styleId="3GPPheader">
    <w:name w:val="3GPP header"/>
    <w:basedOn w:val="Normal"/>
    <w:qFormat/>
    <w:rsid w:val="00F15C95"/>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RBI5PAMIO524-1616901215-55647</_dlc_DocId>
    <_dlc_DocIdUrl xmlns="71c5aaf6-e6ce-465b-b873-5148d2a4c105">
      <Url>https://nokia.sharepoint.com/sites/gxp/_layouts/15/DocIdRedir.aspx?ID=RBI5PAMIO524-1616901215-55647</Url>
      <Description>RBI5PAMIO524-1616901215-55647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purl.org/dc/terms/"/>
    <ds:schemaRef ds:uri="http://purl.org/dc/dcmitype/"/>
    <ds:schemaRef ds:uri="3f2ce089-3858-4176-9a21-a30f9204848e"/>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Sari Nielsen (Nokia)</cp:lastModifiedBy>
  <cp:revision>2</cp:revision>
  <cp:lastPrinted>2016-06-21T11:35:00Z</cp:lastPrinted>
  <dcterms:created xsi:type="dcterms:W3CDTF">2025-09-03T11:24:00Z</dcterms:created>
  <dcterms:modified xsi:type="dcterms:W3CDTF">2025-09-03T11:24:00Z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93e114c3-8c89-4624-bb49-c6543b0fb5ee</vt:lpwstr>
  </property>
  <property fmtid="{D5CDD505-2E9C-101B-9397-08002B2CF9AE}" pid="10" name="GrammarlyDocumentId">
    <vt:lpwstr>1fbbba44-c999-489b-8b1a-32a2ec59c1f3</vt:lpwstr>
  </property>
</Properties>
</file>